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548" w:rsidRDefault="00950548" w:rsidP="00950548">
      <w:pPr>
        <w:pStyle w:val="Title"/>
      </w:pPr>
      <w:r w:rsidRPr="00950548">
        <w:t>P</w:t>
      </w:r>
      <w:r w:rsidR="00934610">
        <w:t>OLICY FOR DETERMINATION OF MATERIALITY OF EVENTS/ INFORMATION</w:t>
      </w:r>
    </w:p>
    <w:p w:rsidR="00950548" w:rsidRDefault="00950548" w:rsidP="00950548">
      <w:pPr>
        <w:pStyle w:val="Title"/>
      </w:pPr>
    </w:p>
    <w:p w:rsidR="00950548" w:rsidRDefault="00950548" w:rsidP="00950548">
      <w:pPr>
        <w:pStyle w:val="Title"/>
        <w:numPr>
          <w:ilvl w:val="0"/>
          <w:numId w:val="5"/>
        </w:numPr>
      </w:pPr>
      <w:r>
        <w:t>OBJECTIVE</w:t>
      </w:r>
    </w:p>
    <w:p w:rsidR="00950548" w:rsidRDefault="00950548" w:rsidP="00950548">
      <w:pPr>
        <w:pStyle w:val="BodyText"/>
        <w:spacing w:line="278" w:lineRule="auto"/>
        <w:ind w:left="100" w:right="146"/>
        <w:jc w:val="both"/>
        <w:rPr>
          <w:color w:val="212121"/>
          <w:sz w:val="24"/>
          <w:szCs w:val="24"/>
        </w:rPr>
      </w:pPr>
      <w:r w:rsidRPr="00950548">
        <w:rPr>
          <w:color w:val="212121"/>
          <w:sz w:val="24"/>
          <w:szCs w:val="24"/>
        </w:rPr>
        <w:t>In terms of Regulation 30 of the S</w:t>
      </w:r>
      <w:r>
        <w:rPr>
          <w:color w:val="212121"/>
          <w:sz w:val="24"/>
          <w:szCs w:val="24"/>
        </w:rPr>
        <w:t xml:space="preserve">EBI </w:t>
      </w:r>
      <w:r w:rsidRPr="00950548">
        <w:rPr>
          <w:color w:val="212121"/>
          <w:sz w:val="24"/>
          <w:szCs w:val="24"/>
        </w:rPr>
        <w:t>(L</w:t>
      </w:r>
      <w:r>
        <w:rPr>
          <w:color w:val="212121"/>
          <w:sz w:val="24"/>
          <w:szCs w:val="24"/>
        </w:rPr>
        <w:t>ODR</w:t>
      </w:r>
      <w:r w:rsidRPr="00950548">
        <w:rPr>
          <w:color w:val="212121"/>
          <w:sz w:val="24"/>
          <w:szCs w:val="24"/>
        </w:rPr>
        <w:t>) Regulations, 2015 (Listing Regulations”), every listed entity is required to formulate a</w:t>
      </w:r>
      <w:r>
        <w:rPr>
          <w:color w:val="212121"/>
          <w:sz w:val="24"/>
          <w:szCs w:val="24"/>
        </w:rPr>
        <w:t xml:space="preserve"> </w:t>
      </w:r>
      <w:r w:rsidRPr="00950548">
        <w:rPr>
          <w:color w:val="212121"/>
          <w:sz w:val="24"/>
          <w:szCs w:val="24"/>
        </w:rPr>
        <w:t>policy for determination of materiality of an event/information for the purpose of making disclosures to the</w:t>
      </w:r>
      <w:r>
        <w:rPr>
          <w:color w:val="212121"/>
          <w:sz w:val="24"/>
          <w:szCs w:val="24"/>
        </w:rPr>
        <w:t xml:space="preserve"> </w:t>
      </w:r>
      <w:r w:rsidRPr="00950548">
        <w:rPr>
          <w:color w:val="212121"/>
          <w:sz w:val="24"/>
          <w:szCs w:val="24"/>
        </w:rPr>
        <w:t>stock exchanges and such policy is required to be disclosed on the Company’s website. Further, Para B of</w:t>
      </w:r>
      <w:r>
        <w:rPr>
          <w:color w:val="212121"/>
          <w:sz w:val="24"/>
          <w:szCs w:val="24"/>
        </w:rPr>
        <w:t xml:space="preserve"> </w:t>
      </w:r>
      <w:r w:rsidRPr="00950548">
        <w:rPr>
          <w:color w:val="212121"/>
          <w:sz w:val="24"/>
          <w:szCs w:val="24"/>
        </w:rPr>
        <w:t xml:space="preserve">Part </w:t>
      </w:r>
      <w:proofErr w:type="gramStart"/>
      <w:r w:rsidRPr="00950548">
        <w:rPr>
          <w:color w:val="212121"/>
          <w:sz w:val="24"/>
          <w:szCs w:val="24"/>
        </w:rPr>
        <w:t>A</w:t>
      </w:r>
      <w:proofErr w:type="gramEnd"/>
      <w:r w:rsidRPr="00950548">
        <w:rPr>
          <w:color w:val="212121"/>
          <w:sz w:val="24"/>
          <w:szCs w:val="24"/>
        </w:rPr>
        <w:t xml:space="preserve"> of Schedule III of the Regulations provides a list of events for which the disclosures have to be</w:t>
      </w:r>
      <w:r>
        <w:rPr>
          <w:color w:val="212121"/>
          <w:sz w:val="24"/>
          <w:szCs w:val="24"/>
        </w:rPr>
        <w:t xml:space="preserve"> </w:t>
      </w:r>
      <w:r w:rsidRPr="00950548">
        <w:rPr>
          <w:color w:val="212121"/>
          <w:sz w:val="24"/>
          <w:szCs w:val="24"/>
        </w:rPr>
        <w:t>made to the stock exchange based on application of certain guidelines on materiality prescribed under the</w:t>
      </w:r>
      <w:r>
        <w:rPr>
          <w:color w:val="212121"/>
          <w:sz w:val="24"/>
          <w:szCs w:val="24"/>
        </w:rPr>
        <w:t xml:space="preserve"> </w:t>
      </w:r>
      <w:r w:rsidRPr="00950548">
        <w:rPr>
          <w:color w:val="212121"/>
          <w:sz w:val="24"/>
          <w:szCs w:val="24"/>
        </w:rPr>
        <w:t xml:space="preserve">Regulations. In order to comply with these requirements, the Board of Directors (the “Board”) of </w:t>
      </w:r>
      <w:proofErr w:type="spellStart"/>
      <w:r>
        <w:rPr>
          <w:color w:val="212121"/>
          <w:sz w:val="24"/>
          <w:szCs w:val="24"/>
        </w:rPr>
        <w:t>Dhanashree</w:t>
      </w:r>
      <w:proofErr w:type="spellEnd"/>
      <w:r>
        <w:rPr>
          <w:color w:val="212121"/>
          <w:sz w:val="24"/>
          <w:szCs w:val="24"/>
        </w:rPr>
        <w:t xml:space="preserve"> Electronics </w:t>
      </w:r>
      <w:r w:rsidRPr="00950548">
        <w:rPr>
          <w:color w:val="212121"/>
          <w:sz w:val="24"/>
          <w:szCs w:val="24"/>
        </w:rPr>
        <w:t xml:space="preserve">Limited (the “Company”) at its Meeting held on </w:t>
      </w:r>
      <w:r w:rsidR="00F23BF3">
        <w:rPr>
          <w:color w:val="212121"/>
          <w:sz w:val="24"/>
          <w:szCs w:val="24"/>
        </w:rPr>
        <w:t>31</w:t>
      </w:r>
      <w:r w:rsidR="00F23BF3" w:rsidRPr="00F23BF3">
        <w:rPr>
          <w:color w:val="212121"/>
          <w:sz w:val="24"/>
          <w:szCs w:val="24"/>
          <w:vertAlign w:val="superscript"/>
        </w:rPr>
        <w:t>st</w:t>
      </w:r>
      <w:r w:rsidR="00F23BF3">
        <w:rPr>
          <w:color w:val="212121"/>
          <w:sz w:val="24"/>
          <w:szCs w:val="24"/>
        </w:rPr>
        <w:t xml:space="preserve"> January</w:t>
      </w:r>
      <w:r>
        <w:rPr>
          <w:color w:val="212121"/>
          <w:sz w:val="24"/>
          <w:szCs w:val="24"/>
        </w:rPr>
        <w:t>, 202</w:t>
      </w:r>
      <w:r w:rsidR="00F23BF3">
        <w:rPr>
          <w:color w:val="212121"/>
          <w:sz w:val="24"/>
          <w:szCs w:val="24"/>
        </w:rPr>
        <w:t>5</w:t>
      </w:r>
      <w:r w:rsidRPr="00950548">
        <w:rPr>
          <w:color w:val="212121"/>
          <w:sz w:val="24"/>
          <w:szCs w:val="24"/>
        </w:rPr>
        <w:t xml:space="preserve"> adopted this</w:t>
      </w:r>
      <w:r>
        <w:rPr>
          <w:color w:val="212121"/>
          <w:sz w:val="24"/>
          <w:szCs w:val="24"/>
        </w:rPr>
        <w:t xml:space="preserve"> </w:t>
      </w:r>
      <w:r w:rsidRPr="00950548">
        <w:rPr>
          <w:color w:val="212121"/>
          <w:sz w:val="24"/>
          <w:szCs w:val="24"/>
        </w:rPr>
        <w:t>policy for determination of materiality of events/information so that such information can be promptly</w:t>
      </w:r>
      <w:r>
        <w:rPr>
          <w:color w:val="212121"/>
          <w:sz w:val="24"/>
          <w:szCs w:val="24"/>
        </w:rPr>
        <w:t xml:space="preserve"> </w:t>
      </w:r>
      <w:r w:rsidRPr="00950548">
        <w:rPr>
          <w:color w:val="212121"/>
          <w:sz w:val="24"/>
          <w:szCs w:val="24"/>
        </w:rPr>
        <w:t>disclosed to the stock exchanges as well on the website of the Company, as per the prescribed</w:t>
      </w:r>
      <w:r>
        <w:rPr>
          <w:color w:val="212121"/>
          <w:sz w:val="24"/>
          <w:szCs w:val="24"/>
        </w:rPr>
        <w:t xml:space="preserve"> </w:t>
      </w:r>
      <w:r w:rsidRPr="00950548">
        <w:rPr>
          <w:color w:val="212121"/>
          <w:sz w:val="24"/>
          <w:szCs w:val="24"/>
        </w:rPr>
        <w:t xml:space="preserve">Regulations. </w:t>
      </w:r>
    </w:p>
    <w:p w:rsidR="006B1DDE" w:rsidRPr="006B1DDE" w:rsidRDefault="00950548" w:rsidP="00514E91">
      <w:pPr>
        <w:pStyle w:val="Title"/>
        <w:widowControl/>
        <w:numPr>
          <w:ilvl w:val="0"/>
          <w:numId w:val="5"/>
        </w:numPr>
        <w:adjustRightInd w:val="0"/>
        <w:rPr>
          <w:color w:val="212121"/>
          <w:sz w:val="24"/>
          <w:szCs w:val="24"/>
        </w:rPr>
      </w:pPr>
      <w:r w:rsidRPr="00950548">
        <w:t>D</w:t>
      </w:r>
      <w:r w:rsidR="006B1DDE">
        <w:t xml:space="preserve">EFINITIONS </w:t>
      </w:r>
    </w:p>
    <w:p w:rsidR="00950548" w:rsidRPr="006B1DDE" w:rsidRDefault="00950548" w:rsidP="006B1DDE">
      <w:pPr>
        <w:pStyle w:val="Title"/>
        <w:widowControl/>
        <w:adjustRightInd w:val="0"/>
        <w:ind w:left="460"/>
        <w:rPr>
          <w:color w:val="212121"/>
          <w:sz w:val="24"/>
          <w:szCs w:val="24"/>
        </w:rPr>
      </w:pPr>
      <w:r w:rsidRPr="006B1DDE">
        <w:rPr>
          <w:color w:val="212121"/>
          <w:sz w:val="24"/>
          <w:szCs w:val="24"/>
        </w:rPr>
        <w:t>“Board” shall mean the Board of Directors of the Company;</w:t>
      </w:r>
    </w:p>
    <w:p w:rsidR="00950548" w:rsidRPr="00950548" w:rsidRDefault="00950548" w:rsidP="00950548">
      <w:pPr>
        <w:widowControl/>
        <w:adjustRightInd w:val="0"/>
        <w:rPr>
          <w:color w:val="212121"/>
          <w:sz w:val="24"/>
          <w:szCs w:val="24"/>
        </w:rPr>
      </w:pPr>
    </w:p>
    <w:p w:rsidR="00950548" w:rsidRDefault="00950548" w:rsidP="00950548">
      <w:pPr>
        <w:widowControl/>
        <w:adjustRightInd w:val="0"/>
        <w:rPr>
          <w:color w:val="212121"/>
          <w:sz w:val="24"/>
          <w:szCs w:val="24"/>
        </w:rPr>
      </w:pPr>
      <w:r w:rsidRPr="00950548">
        <w:rPr>
          <w:color w:val="212121"/>
          <w:sz w:val="24"/>
          <w:szCs w:val="24"/>
        </w:rPr>
        <w:t xml:space="preserve">“Company” shall mean </w:t>
      </w:r>
      <w:proofErr w:type="spellStart"/>
      <w:r>
        <w:rPr>
          <w:color w:val="212121"/>
          <w:sz w:val="24"/>
          <w:szCs w:val="24"/>
        </w:rPr>
        <w:t>Dhanashree</w:t>
      </w:r>
      <w:proofErr w:type="spellEnd"/>
      <w:r>
        <w:rPr>
          <w:color w:val="212121"/>
          <w:sz w:val="24"/>
          <w:szCs w:val="24"/>
        </w:rPr>
        <w:t xml:space="preserve"> </w:t>
      </w:r>
      <w:r w:rsidR="00F23BF3">
        <w:rPr>
          <w:color w:val="212121"/>
          <w:sz w:val="24"/>
          <w:szCs w:val="24"/>
        </w:rPr>
        <w:t>Electronics</w:t>
      </w:r>
      <w:r>
        <w:rPr>
          <w:color w:val="212121"/>
          <w:sz w:val="24"/>
          <w:szCs w:val="24"/>
        </w:rPr>
        <w:t xml:space="preserve"> </w:t>
      </w:r>
      <w:r w:rsidRPr="00950548">
        <w:rPr>
          <w:color w:val="212121"/>
          <w:sz w:val="24"/>
          <w:szCs w:val="24"/>
        </w:rPr>
        <w:t>Limited</w:t>
      </w:r>
    </w:p>
    <w:p w:rsidR="00950548" w:rsidRPr="00950548" w:rsidRDefault="00950548" w:rsidP="00950548">
      <w:pPr>
        <w:widowControl/>
        <w:adjustRightInd w:val="0"/>
        <w:rPr>
          <w:color w:val="212121"/>
          <w:sz w:val="24"/>
          <w:szCs w:val="24"/>
        </w:rPr>
      </w:pPr>
    </w:p>
    <w:p w:rsidR="00950548" w:rsidRDefault="00950548" w:rsidP="00950548">
      <w:pPr>
        <w:widowControl/>
        <w:adjustRightInd w:val="0"/>
        <w:rPr>
          <w:color w:val="212121"/>
          <w:sz w:val="24"/>
          <w:szCs w:val="24"/>
        </w:rPr>
      </w:pPr>
      <w:r w:rsidRPr="00950548">
        <w:rPr>
          <w:color w:val="212121"/>
          <w:sz w:val="24"/>
          <w:szCs w:val="24"/>
        </w:rPr>
        <w:t>“Compliance Officer” shall mean the Company Secretary of the Company;</w:t>
      </w:r>
    </w:p>
    <w:p w:rsidR="00950548" w:rsidRPr="00950548" w:rsidRDefault="00950548" w:rsidP="00950548">
      <w:pPr>
        <w:widowControl/>
        <w:adjustRightInd w:val="0"/>
        <w:rPr>
          <w:color w:val="212121"/>
          <w:sz w:val="24"/>
          <w:szCs w:val="24"/>
        </w:rPr>
      </w:pPr>
    </w:p>
    <w:p w:rsidR="00950548" w:rsidRDefault="00950548" w:rsidP="00950548">
      <w:pPr>
        <w:widowControl/>
        <w:adjustRightInd w:val="0"/>
        <w:rPr>
          <w:color w:val="212121"/>
          <w:sz w:val="24"/>
          <w:szCs w:val="24"/>
        </w:rPr>
      </w:pPr>
      <w:r w:rsidRPr="00950548">
        <w:rPr>
          <w:color w:val="212121"/>
          <w:sz w:val="24"/>
          <w:szCs w:val="24"/>
        </w:rPr>
        <w:t>“Key Managerial Personnel” shall mean as per section 2(51) of the Companies Act, 2013 read with</w:t>
      </w:r>
      <w:r>
        <w:rPr>
          <w:color w:val="212121"/>
          <w:sz w:val="24"/>
          <w:szCs w:val="24"/>
        </w:rPr>
        <w:t xml:space="preserve"> </w:t>
      </w:r>
      <w:r w:rsidRPr="00950548">
        <w:rPr>
          <w:color w:val="212121"/>
          <w:sz w:val="24"/>
          <w:szCs w:val="24"/>
        </w:rPr>
        <w:t>regulation 6(1) of the SEBI (LODR) Regulations, 2015.</w:t>
      </w:r>
    </w:p>
    <w:p w:rsidR="00950548" w:rsidRPr="00950548" w:rsidRDefault="00950548" w:rsidP="00950548">
      <w:pPr>
        <w:widowControl/>
        <w:adjustRightInd w:val="0"/>
        <w:rPr>
          <w:color w:val="212121"/>
          <w:sz w:val="24"/>
          <w:szCs w:val="24"/>
        </w:rPr>
      </w:pPr>
    </w:p>
    <w:p w:rsidR="00950548" w:rsidRDefault="00950548" w:rsidP="00950548">
      <w:pPr>
        <w:widowControl/>
        <w:adjustRightInd w:val="0"/>
        <w:rPr>
          <w:color w:val="212121"/>
          <w:sz w:val="24"/>
          <w:szCs w:val="24"/>
        </w:rPr>
      </w:pPr>
      <w:r w:rsidRPr="00950548">
        <w:rPr>
          <w:color w:val="212121"/>
          <w:sz w:val="24"/>
          <w:szCs w:val="24"/>
        </w:rPr>
        <w:t>"Stock exchange" means a recognized stock exchange as defined under clause (f) of section 2 of the</w:t>
      </w:r>
      <w:r>
        <w:rPr>
          <w:color w:val="212121"/>
          <w:sz w:val="24"/>
          <w:szCs w:val="24"/>
        </w:rPr>
        <w:t xml:space="preserve"> </w:t>
      </w:r>
      <w:r w:rsidRPr="00950548">
        <w:rPr>
          <w:color w:val="212121"/>
          <w:sz w:val="24"/>
          <w:szCs w:val="24"/>
        </w:rPr>
        <w:t>Securities Contracts (Regulation) Act, 1956;</w:t>
      </w:r>
    </w:p>
    <w:p w:rsidR="00950548" w:rsidRPr="00950548" w:rsidRDefault="00950548" w:rsidP="00950548">
      <w:pPr>
        <w:widowControl/>
        <w:adjustRightInd w:val="0"/>
        <w:rPr>
          <w:color w:val="212121"/>
          <w:sz w:val="24"/>
          <w:szCs w:val="24"/>
        </w:rPr>
      </w:pPr>
    </w:p>
    <w:p w:rsidR="00950548" w:rsidRDefault="00950548" w:rsidP="00950548">
      <w:pPr>
        <w:widowControl/>
        <w:adjustRightInd w:val="0"/>
        <w:rPr>
          <w:color w:val="212121"/>
          <w:sz w:val="24"/>
          <w:szCs w:val="24"/>
        </w:rPr>
      </w:pPr>
      <w:r w:rsidRPr="00950548">
        <w:rPr>
          <w:color w:val="212121"/>
          <w:sz w:val="24"/>
          <w:szCs w:val="24"/>
        </w:rPr>
        <w:t>“Subsidiary” means a subsidiary as defined under sub-section (87) of section 2 of the Companies Act,</w:t>
      </w:r>
      <w:r>
        <w:rPr>
          <w:color w:val="212121"/>
          <w:sz w:val="24"/>
          <w:szCs w:val="24"/>
        </w:rPr>
        <w:t xml:space="preserve"> </w:t>
      </w:r>
      <w:r w:rsidRPr="00950548">
        <w:rPr>
          <w:color w:val="212121"/>
          <w:sz w:val="24"/>
          <w:szCs w:val="24"/>
        </w:rPr>
        <w:t>2013.</w:t>
      </w:r>
    </w:p>
    <w:p w:rsidR="00950548" w:rsidRPr="00950548" w:rsidRDefault="00950548" w:rsidP="00950548">
      <w:pPr>
        <w:widowControl/>
        <w:adjustRightInd w:val="0"/>
        <w:rPr>
          <w:color w:val="212121"/>
          <w:sz w:val="24"/>
          <w:szCs w:val="24"/>
        </w:rPr>
      </w:pPr>
    </w:p>
    <w:p w:rsidR="00950548" w:rsidRDefault="00950548" w:rsidP="00950548">
      <w:pPr>
        <w:widowControl/>
        <w:adjustRightInd w:val="0"/>
        <w:rPr>
          <w:color w:val="212121"/>
          <w:sz w:val="24"/>
          <w:szCs w:val="24"/>
        </w:rPr>
      </w:pPr>
      <w:r w:rsidRPr="00950548">
        <w:rPr>
          <w:color w:val="212121"/>
          <w:sz w:val="24"/>
          <w:szCs w:val="24"/>
        </w:rPr>
        <w:t>“Policy” means the Company’s Policy for determination of Materiality of Events/Information.</w:t>
      </w:r>
    </w:p>
    <w:p w:rsidR="00950548" w:rsidRPr="00950548" w:rsidRDefault="00950548" w:rsidP="00950548">
      <w:pPr>
        <w:widowControl/>
        <w:adjustRightInd w:val="0"/>
        <w:rPr>
          <w:color w:val="212121"/>
          <w:sz w:val="24"/>
          <w:szCs w:val="24"/>
        </w:rPr>
      </w:pPr>
    </w:p>
    <w:p w:rsidR="00950548" w:rsidRDefault="00950548" w:rsidP="00950548">
      <w:pPr>
        <w:widowControl/>
        <w:adjustRightInd w:val="0"/>
        <w:rPr>
          <w:color w:val="212121"/>
          <w:sz w:val="24"/>
          <w:szCs w:val="24"/>
        </w:rPr>
      </w:pPr>
      <w:r w:rsidRPr="00950548">
        <w:rPr>
          <w:color w:val="212121"/>
          <w:sz w:val="24"/>
          <w:szCs w:val="24"/>
        </w:rPr>
        <w:t>“Authority” means authority for determination of materiality of Events/information and disclosure thereof</w:t>
      </w:r>
      <w:r>
        <w:rPr>
          <w:color w:val="212121"/>
          <w:sz w:val="24"/>
          <w:szCs w:val="24"/>
        </w:rPr>
        <w:t xml:space="preserve"> </w:t>
      </w:r>
      <w:r w:rsidRPr="00950548">
        <w:rPr>
          <w:color w:val="212121"/>
          <w:sz w:val="24"/>
          <w:szCs w:val="24"/>
        </w:rPr>
        <w:t>as defined under Clause III of this Policy</w:t>
      </w:r>
    </w:p>
    <w:p w:rsidR="00AC4BE1" w:rsidRDefault="00AC4BE1" w:rsidP="00950548">
      <w:pPr>
        <w:widowControl/>
        <w:adjustRightInd w:val="0"/>
        <w:rPr>
          <w:color w:val="212121"/>
          <w:sz w:val="24"/>
          <w:szCs w:val="24"/>
        </w:rPr>
      </w:pPr>
    </w:p>
    <w:p w:rsidR="00950548" w:rsidRDefault="00950548" w:rsidP="00950548">
      <w:pPr>
        <w:pStyle w:val="ListParagraph"/>
        <w:widowControl/>
        <w:numPr>
          <w:ilvl w:val="0"/>
          <w:numId w:val="5"/>
        </w:numPr>
        <w:adjustRightInd w:val="0"/>
        <w:rPr>
          <w:b/>
          <w:color w:val="212121"/>
          <w:sz w:val="24"/>
          <w:szCs w:val="24"/>
        </w:rPr>
      </w:pPr>
      <w:r w:rsidRPr="00AC4BE1">
        <w:rPr>
          <w:b/>
          <w:color w:val="212121"/>
          <w:sz w:val="24"/>
          <w:szCs w:val="24"/>
        </w:rPr>
        <w:t>A</w:t>
      </w:r>
      <w:r w:rsidR="006237A9">
        <w:rPr>
          <w:b/>
          <w:color w:val="212121"/>
          <w:sz w:val="24"/>
          <w:szCs w:val="24"/>
        </w:rPr>
        <w:t>UTHORITY FOR DETERMINATION OF MATERIALITY OF EVENTS/INFORMATION AND DISCLOSURE THEREOF</w:t>
      </w:r>
    </w:p>
    <w:p w:rsidR="00AC4BE1" w:rsidRPr="00AC4BE1" w:rsidRDefault="00AC4BE1" w:rsidP="003522F1">
      <w:pPr>
        <w:widowControl/>
        <w:adjustRightInd w:val="0"/>
        <w:ind w:left="100"/>
        <w:jc w:val="both"/>
        <w:rPr>
          <w:rFonts w:ascii="Calibri" w:eastAsiaTheme="minorHAnsi" w:hAnsi="Calibri" w:cs="Calibri"/>
          <w:color w:val="000000"/>
          <w:lang w:val="en-IN"/>
        </w:rPr>
      </w:pPr>
      <w:r w:rsidRPr="00AC4BE1">
        <w:rPr>
          <w:color w:val="212121"/>
          <w:sz w:val="24"/>
          <w:szCs w:val="24"/>
        </w:rPr>
        <w:t>Unless otherwise decided by the Board, the Key Managerial Personnel and/or Director(s) constituted for the purpose of determination of materiality for the time being shall be authorized for the purpose of determining materiality of an event or information, and further the authorized KMPs and the Company Secretary are severally authorized for making disclosures to the stock exchange</w:t>
      </w:r>
      <w:r w:rsidRPr="00AC4BE1">
        <w:rPr>
          <w:rFonts w:ascii="Calibri" w:eastAsiaTheme="minorHAnsi" w:hAnsi="Calibri" w:cs="Calibri"/>
          <w:color w:val="000000"/>
          <w:lang w:val="en-IN"/>
        </w:rPr>
        <w:t xml:space="preserve"> </w:t>
      </w:r>
    </w:p>
    <w:p w:rsidR="00AC4BE1" w:rsidRPr="00950548" w:rsidRDefault="00AC4BE1" w:rsidP="00AC4BE1">
      <w:pPr>
        <w:widowControl/>
        <w:adjustRightInd w:val="0"/>
        <w:rPr>
          <w:color w:val="212121"/>
          <w:sz w:val="24"/>
          <w:szCs w:val="24"/>
        </w:rPr>
      </w:pPr>
    </w:p>
    <w:p w:rsidR="00AC4BE1" w:rsidRPr="00AC4BE1" w:rsidRDefault="00AC4BE1" w:rsidP="007C66F1">
      <w:pPr>
        <w:pStyle w:val="ListParagraph"/>
        <w:widowControl/>
        <w:numPr>
          <w:ilvl w:val="0"/>
          <w:numId w:val="5"/>
        </w:numPr>
        <w:adjustRightInd w:val="0"/>
        <w:spacing w:before="0"/>
        <w:ind w:left="459" w:right="102" w:hanging="357"/>
        <w:rPr>
          <w:b/>
          <w:color w:val="212121"/>
          <w:sz w:val="24"/>
          <w:szCs w:val="24"/>
        </w:rPr>
      </w:pPr>
      <w:r w:rsidRPr="00AC4BE1">
        <w:rPr>
          <w:b/>
          <w:color w:val="212121"/>
          <w:sz w:val="24"/>
          <w:szCs w:val="24"/>
        </w:rPr>
        <w:lastRenderedPageBreak/>
        <w:t>C</w:t>
      </w:r>
      <w:r w:rsidR="006237A9">
        <w:rPr>
          <w:b/>
          <w:color w:val="212121"/>
          <w:sz w:val="24"/>
          <w:szCs w:val="24"/>
        </w:rPr>
        <w:t xml:space="preserve">RITERIA FOR </w:t>
      </w:r>
      <w:r w:rsidRPr="00AC4BE1">
        <w:rPr>
          <w:b/>
          <w:color w:val="212121"/>
          <w:sz w:val="24"/>
          <w:szCs w:val="24"/>
        </w:rPr>
        <w:t>D</w:t>
      </w:r>
      <w:r w:rsidR="006237A9">
        <w:rPr>
          <w:b/>
          <w:color w:val="212121"/>
          <w:sz w:val="24"/>
          <w:szCs w:val="24"/>
        </w:rPr>
        <w:t>ETERMINATION OF MATERIALITY OF EVENTS</w:t>
      </w:r>
      <w:r w:rsidRPr="00AC4BE1">
        <w:rPr>
          <w:b/>
          <w:color w:val="212121"/>
          <w:sz w:val="24"/>
          <w:szCs w:val="24"/>
        </w:rPr>
        <w:t>/ I</w:t>
      </w:r>
      <w:r w:rsidR="006237A9">
        <w:rPr>
          <w:b/>
          <w:color w:val="212121"/>
          <w:sz w:val="24"/>
          <w:szCs w:val="24"/>
        </w:rPr>
        <w:t>NFORMATION</w:t>
      </w:r>
    </w:p>
    <w:p w:rsidR="00AC4BE1" w:rsidRPr="00AC4BE1" w:rsidRDefault="00AC4BE1" w:rsidP="00F3661F">
      <w:pPr>
        <w:pStyle w:val="ListParagraph"/>
        <w:widowControl/>
        <w:adjustRightInd w:val="0"/>
        <w:ind w:left="460"/>
        <w:rPr>
          <w:color w:val="212121"/>
          <w:sz w:val="24"/>
          <w:szCs w:val="24"/>
        </w:rPr>
      </w:pPr>
      <w:r w:rsidRPr="00AC4BE1">
        <w:rPr>
          <w:color w:val="212121"/>
          <w:sz w:val="24"/>
          <w:szCs w:val="24"/>
        </w:rPr>
        <w:t>Materiality will be determined on a case to case basis depending on specific facts and circumstances relating to the event/information. The Company shall consider the following criteria for determination of materiality of an event/information:</w:t>
      </w:r>
    </w:p>
    <w:p w:rsidR="00AC4BE1" w:rsidRPr="00AC4BE1" w:rsidRDefault="00AC4BE1" w:rsidP="007C66F1">
      <w:pPr>
        <w:pStyle w:val="ListParagraph"/>
        <w:widowControl/>
        <w:adjustRightInd w:val="0"/>
        <w:spacing w:before="0"/>
        <w:ind w:left="459" w:right="102"/>
        <w:rPr>
          <w:color w:val="212121"/>
          <w:sz w:val="24"/>
          <w:szCs w:val="24"/>
        </w:rPr>
      </w:pPr>
      <w:r w:rsidRPr="00AC4BE1">
        <w:rPr>
          <w:color w:val="212121"/>
          <w:sz w:val="24"/>
          <w:szCs w:val="24"/>
        </w:rPr>
        <w:t>(a</w:t>
      </w:r>
      <w:r w:rsidR="003522F1" w:rsidRPr="00AC4BE1">
        <w:rPr>
          <w:color w:val="212121"/>
          <w:sz w:val="24"/>
          <w:szCs w:val="24"/>
        </w:rPr>
        <w:t xml:space="preserve">) </w:t>
      </w:r>
      <w:proofErr w:type="gramStart"/>
      <w:r w:rsidR="003522F1" w:rsidRPr="00AC4BE1">
        <w:rPr>
          <w:color w:val="212121"/>
          <w:sz w:val="24"/>
          <w:szCs w:val="24"/>
        </w:rPr>
        <w:t>the</w:t>
      </w:r>
      <w:proofErr w:type="gramEnd"/>
      <w:r w:rsidRPr="00AC4BE1">
        <w:rPr>
          <w:color w:val="212121"/>
          <w:sz w:val="24"/>
          <w:szCs w:val="24"/>
        </w:rPr>
        <w:t xml:space="preserve"> omission of an event or information, which is likely to result in discontinuity or alteration of</w:t>
      </w:r>
      <w:r>
        <w:rPr>
          <w:color w:val="212121"/>
          <w:sz w:val="24"/>
          <w:szCs w:val="24"/>
        </w:rPr>
        <w:t xml:space="preserve"> </w:t>
      </w:r>
      <w:r w:rsidRPr="00AC4BE1">
        <w:rPr>
          <w:color w:val="212121"/>
          <w:sz w:val="24"/>
          <w:szCs w:val="24"/>
        </w:rPr>
        <w:t>event or information already available publicly; or</w:t>
      </w:r>
    </w:p>
    <w:p w:rsidR="00AC4BE1" w:rsidRPr="00AC4BE1" w:rsidRDefault="00AC4BE1" w:rsidP="00AC4BE1">
      <w:pPr>
        <w:pStyle w:val="ListParagraph"/>
        <w:widowControl/>
        <w:adjustRightInd w:val="0"/>
        <w:ind w:left="460"/>
        <w:rPr>
          <w:color w:val="212121"/>
          <w:sz w:val="24"/>
          <w:szCs w:val="24"/>
        </w:rPr>
      </w:pPr>
      <w:r w:rsidRPr="00AC4BE1">
        <w:rPr>
          <w:color w:val="212121"/>
          <w:sz w:val="24"/>
          <w:szCs w:val="24"/>
        </w:rPr>
        <w:t xml:space="preserve">(b) </w:t>
      </w:r>
      <w:proofErr w:type="gramStart"/>
      <w:r w:rsidRPr="00AC4BE1">
        <w:rPr>
          <w:color w:val="212121"/>
          <w:sz w:val="24"/>
          <w:szCs w:val="24"/>
        </w:rPr>
        <w:t>the</w:t>
      </w:r>
      <w:proofErr w:type="gramEnd"/>
      <w:r w:rsidRPr="00AC4BE1">
        <w:rPr>
          <w:color w:val="212121"/>
          <w:sz w:val="24"/>
          <w:szCs w:val="24"/>
        </w:rPr>
        <w:t xml:space="preserve"> omission of an event or information is likely to result in significant market reaction if the said</w:t>
      </w:r>
      <w:r>
        <w:rPr>
          <w:color w:val="212121"/>
          <w:sz w:val="24"/>
          <w:szCs w:val="24"/>
        </w:rPr>
        <w:t xml:space="preserve"> </w:t>
      </w:r>
      <w:r w:rsidRPr="00AC4BE1">
        <w:rPr>
          <w:color w:val="212121"/>
          <w:sz w:val="24"/>
          <w:szCs w:val="24"/>
        </w:rPr>
        <w:t>omission came to light at a later date; or</w:t>
      </w:r>
    </w:p>
    <w:p w:rsidR="00AC4BE1" w:rsidRPr="00AC4BE1" w:rsidRDefault="00AC4BE1" w:rsidP="00F3661F">
      <w:pPr>
        <w:pStyle w:val="ListParagraph"/>
        <w:widowControl/>
        <w:adjustRightInd w:val="0"/>
        <w:ind w:left="460"/>
        <w:rPr>
          <w:color w:val="212121"/>
          <w:sz w:val="24"/>
          <w:szCs w:val="24"/>
        </w:rPr>
      </w:pPr>
      <w:r w:rsidRPr="00AC4BE1">
        <w:rPr>
          <w:color w:val="212121"/>
          <w:sz w:val="24"/>
          <w:szCs w:val="24"/>
        </w:rPr>
        <w:t xml:space="preserve">(c) </w:t>
      </w:r>
      <w:proofErr w:type="gramStart"/>
      <w:r w:rsidRPr="00AC4BE1">
        <w:rPr>
          <w:color w:val="212121"/>
          <w:sz w:val="24"/>
          <w:szCs w:val="24"/>
        </w:rPr>
        <w:t>the</w:t>
      </w:r>
      <w:proofErr w:type="gramEnd"/>
      <w:r w:rsidRPr="00AC4BE1">
        <w:rPr>
          <w:color w:val="212121"/>
          <w:sz w:val="24"/>
          <w:szCs w:val="24"/>
        </w:rPr>
        <w:t xml:space="preserve"> omission of an event or information, whose value or the expected impact in terms of </w:t>
      </w:r>
      <w:r w:rsidR="003522F1" w:rsidRPr="00AC4BE1">
        <w:rPr>
          <w:color w:val="212121"/>
          <w:sz w:val="24"/>
          <w:szCs w:val="24"/>
        </w:rPr>
        <w:t>value, exceeds</w:t>
      </w:r>
      <w:r w:rsidRPr="00AC4BE1">
        <w:rPr>
          <w:color w:val="212121"/>
          <w:sz w:val="24"/>
          <w:szCs w:val="24"/>
        </w:rPr>
        <w:t xml:space="preserve"> the lower of the following:</w:t>
      </w:r>
    </w:p>
    <w:p w:rsidR="00AC4BE1" w:rsidRDefault="00AC4BE1" w:rsidP="00F3661F">
      <w:pPr>
        <w:pStyle w:val="ListParagraph"/>
        <w:widowControl/>
        <w:adjustRightInd w:val="0"/>
        <w:ind w:left="460"/>
        <w:rPr>
          <w:color w:val="212121"/>
          <w:sz w:val="24"/>
          <w:szCs w:val="24"/>
        </w:rPr>
      </w:pPr>
      <w:r w:rsidRPr="00AC4BE1">
        <w:rPr>
          <w:color w:val="212121"/>
          <w:sz w:val="24"/>
          <w:szCs w:val="24"/>
        </w:rPr>
        <w:t>(</w:t>
      </w:r>
      <w:proofErr w:type="spellStart"/>
      <w:r w:rsidRPr="00AC4BE1">
        <w:rPr>
          <w:color w:val="212121"/>
          <w:sz w:val="24"/>
          <w:szCs w:val="24"/>
        </w:rPr>
        <w:t>i</w:t>
      </w:r>
      <w:proofErr w:type="spellEnd"/>
      <w:r w:rsidRPr="00AC4BE1">
        <w:rPr>
          <w:color w:val="212121"/>
          <w:sz w:val="24"/>
          <w:szCs w:val="24"/>
        </w:rPr>
        <w:t>) two percent of turnover, as per the last audited consolidated financial statements of the listed entity;</w:t>
      </w:r>
    </w:p>
    <w:p w:rsidR="00552669" w:rsidRDefault="00552669" w:rsidP="00552669">
      <w:pPr>
        <w:widowControl/>
        <w:adjustRightInd w:val="0"/>
        <w:rPr>
          <w:color w:val="212121"/>
          <w:sz w:val="24"/>
          <w:szCs w:val="24"/>
        </w:rPr>
      </w:pPr>
      <w:r>
        <w:t xml:space="preserve">       </w:t>
      </w:r>
      <w:r w:rsidR="00AC4BE1">
        <w:t>(</w:t>
      </w:r>
      <w:r>
        <w:t>ii</w:t>
      </w:r>
      <w:r w:rsidR="00AC4BE1">
        <w:t xml:space="preserve">) </w:t>
      </w:r>
      <w:r w:rsidR="00AC4BE1" w:rsidRPr="00552669">
        <w:rPr>
          <w:color w:val="212121"/>
          <w:sz w:val="24"/>
          <w:szCs w:val="24"/>
        </w:rPr>
        <w:t xml:space="preserve">two percent of net worth, as per the last audited consolidated financial </w:t>
      </w:r>
      <w:r>
        <w:rPr>
          <w:color w:val="212121"/>
          <w:sz w:val="24"/>
          <w:szCs w:val="24"/>
        </w:rPr>
        <w:t xml:space="preserve">    </w:t>
      </w:r>
    </w:p>
    <w:p w:rsidR="003522F1" w:rsidRDefault="00552669" w:rsidP="00552669">
      <w:pPr>
        <w:widowControl/>
        <w:adjustRightInd w:val="0"/>
        <w:rPr>
          <w:color w:val="212121"/>
          <w:sz w:val="24"/>
          <w:szCs w:val="24"/>
        </w:rPr>
      </w:pPr>
      <w:r>
        <w:rPr>
          <w:color w:val="212121"/>
          <w:sz w:val="24"/>
          <w:szCs w:val="24"/>
        </w:rPr>
        <w:t xml:space="preserve">        </w:t>
      </w:r>
      <w:r w:rsidR="003522F1" w:rsidRPr="00552669">
        <w:rPr>
          <w:color w:val="212121"/>
          <w:sz w:val="24"/>
          <w:szCs w:val="24"/>
        </w:rPr>
        <w:t>Statements</w:t>
      </w:r>
      <w:r w:rsidR="00AC4BE1" w:rsidRPr="00552669">
        <w:rPr>
          <w:color w:val="212121"/>
          <w:sz w:val="24"/>
          <w:szCs w:val="24"/>
        </w:rPr>
        <w:t xml:space="preserve"> of the listed</w:t>
      </w:r>
      <w:r>
        <w:rPr>
          <w:color w:val="212121"/>
          <w:sz w:val="24"/>
          <w:szCs w:val="24"/>
        </w:rPr>
        <w:t xml:space="preserve"> </w:t>
      </w:r>
      <w:r w:rsidR="00AC4BE1" w:rsidRPr="00552669">
        <w:rPr>
          <w:color w:val="212121"/>
          <w:sz w:val="24"/>
          <w:szCs w:val="24"/>
        </w:rPr>
        <w:t xml:space="preserve">entity, except in case the arithmetic value of the </w:t>
      </w:r>
    </w:p>
    <w:p w:rsidR="00950548" w:rsidRPr="00552669" w:rsidRDefault="003522F1" w:rsidP="00552669">
      <w:pPr>
        <w:widowControl/>
        <w:adjustRightInd w:val="0"/>
        <w:rPr>
          <w:color w:val="212121"/>
          <w:sz w:val="24"/>
          <w:szCs w:val="24"/>
        </w:rPr>
      </w:pPr>
      <w:r>
        <w:rPr>
          <w:color w:val="212121"/>
          <w:sz w:val="24"/>
          <w:szCs w:val="24"/>
        </w:rPr>
        <w:t xml:space="preserve">        </w:t>
      </w:r>
      <w:r w:rsidRPr="00552669">
        <w:rPr>
          <w:color w:val="212121"/>
          <w:sz w:val="24"/>
          <w:szCs w:val="24"/>
        </w:rPr>
        <w:t>N</w:t>
      </w:r>
      <w:r w:rsidR="00AC4BE1" w:rsidRPr="00552669">
        <w:rPr>
          <w:color w:val="212121"/>
          <w:sz w:val="24"/>
          <w:szCs w:val="24"/>
        </w:rPr>
        <w:t>et</w:t>
      </w:r>
      <w:r>
        <w:rPr>
          <w:color w:val="212121"/>
          <w:sz w:val="24"/>
          <w:szCs w:val="24"/>
        </w:rPr>
        <w:t xml:space="preserve"> </w:t>
      </w:r>
      <w:r w:rsidR="00552669" w:rsidRPr="00552669">
        <w:rPr>
          <w:color w:val="212121"/>
          <w:sz w:val="24"/>
          <w:szCs w:val="24"/>
        </w:rPr>
        <w:t>Worth</w:t>
      </w:r>
      <w:r w:rsidR="00AC4BE1" w:rsidRPr="00552669">
        <w:rPr>
          <w:color w:val="212121"/>
          <w:sz w:val="24"/>
          <w:szCs w:val="24"/>
        </w:rPr>
        <w:t xml:space="preserve"> is negative</w:t>
      </w:r>
    </w:p>
    <w:p w:rsidR="00552669" w:rsidRDefault="00552669" w:rsidP="00552669">
      <w:pPr>
        <w:widowControl/>
        <w:adjustRightInd w:val="0"/>
        <w:rPr>
          <w:color w:val="212121"/>
          <w:sz w:val="24"/>
          <w:szCs w:val="24"/>
        </w:rPr>
      </w:pPr>
      <w:r>
        <w:rPr>
          <w:color w:val="212121"/>
          <w:sz w:val="24"/>
          <w:szCs w:val="24"/>
        </w:rPr>
        <w:t xml:space="preserve">      </w:t>
      </w:r>
      <w:r w:rsidR="003522F1">
        <w:rPr>
          <w:color w:val="212121"/>
          <w:sz w:val="24"/>
          <w:szCs w:val="24"/>
        </w:rPr>
        <w:t>(i</w:t>
      </w:r>
      <w:r>
        <w:rPr>
          <w:color w:val="212121"/>
          <w:sz w:val="24"/>
          <w:szCs w:val="24"/>
        </w:rPr>
        <w:t>ii</w:t>
      </w:r>
      <w:r w:rsidRPr="00552669">
        <w:rPr>
          <w:color w:val="212121"/>
          <w:sz w:val="24"/>
          <w:szCs w:val="24"/>
        </w:rPr>
        <w:t xml:space="preserve">) five percent of the average of absolute value of profit or loss after tax, </w:t>
      </w:r>
      <w:r>
        <w:rPr>
          <w:color w:val="212121"/>
          <w:sz w:val="24"/>
          <w:szCs w:val="24"/>
        </w:rPr>
        <w:t xml:space="preserve"> </w:t>
      </w:r>
    </w:p>
    <w:p w:rsidR="00552669" w:rsidRDefault="00552669" w:rsidP="00552669">
      <w:pPr>
        <w:widowControl/>
        <w:adjustRightInd w:val="0"/>
        <w:rPr>
          <w:color w:val="212121"/>
          <w:sz w:val="24"/>
          <w:szCs w:val="24"/>
        </w:rPr>
      </w:pPr>
      <w:r>
        <w:rPr>
          <w:color w:val="212121"/>
          <w:sz w:val="24"/>
          <w:szCs w:val="24"/>
        </w:rPr>
        <w:t xml:space="preserve">         </w:t>
      </w:r>
      <w:proofErr w:type="gramStart"/>
      <w:r w:rsidRPr="00552669">
        <w:rPr>
          <w:color w:val="212121"/>
          <w:sz w:val="24"/>
          <w:szCs w:val="24"/>
        </w:rPr>
        <w:t>as</w:t>
      </w:r>
      <w:proofErr w:type="gramEnd"/>
      <w:r w:rsidRPr="00552669">
        <w:rPr>
          <w:color w:val="212121"/>
          <w:sz w:val="24"/>
          <w:szCs w:val="24"/>
        </w:rPr>
        <w:t xml:space="preserve"> per the last three</w:t>
      </w:r>
      <w:r>
        <w:rPr>
          <w:color w:val="212121"/>
          <w:sz w:val="24"/>
          <w:szCs w:val="24"/>
        </w:rPr>
        <w:t xml:space="preserve"> </w:t>
      </w:r>
      <w:r w:rsidRPr="00552669">
        <w:rPr>
          <w:color w:val="212121"/>
          <w:sz w:val="24"/>
          <w:szCs w:val="24"/>
        </w:rPr>
        <w:t xml:space="preserve">audited consolidated financial statements of the listed </w:t>
      </w:r>
      <w:r>
        <w:rPr>
          <w:color w:val="212121"/>
          <w:sz w:val="24"/>
          <w:szCs w:val="24"/>
        </w:rPr>
        <w:t xml:space="preserve"> </w:t>
      </w:r>
    </w:p>
    <w:p w:rsidR="00552669" w:rsidRPr="00552669" w:rsidRDefault="00552669" w:rsidP="00552669">
      <w:pPr>
        <w:widowControl/>
        <w:adjustRightInd w:val="0"/>
        <w:rPr>
          <w:color w:val="212121"/>
          <w:sz w:val="24"/>
          <w:szCs w:val="24"/>
        </w:rPr>
      </w:pPr>
      <w:r>
        <w:rPr>
          <w:color w:val="212121"/>
          <w:sz w:val="24"/>
          <w:szCs w:val="24"/>
        </w:rPr>
        <w:t xml:space="preserve">         </w:t>
      </w:r>
      <w:proofErr w:type="gramStart"/>
      <w:r w:rsidRPr="00552669">
        <w:rPr>
          <w:color w:val="212121"/>
          <w:sz w:val="24"/>
          <w:szCs w:val="24"/>
        </w:rPr>
        <w:t>entity</w:t>
      </w:r>
      <w:proofErr w:type="gramEnd"/>
    </w:p>
    <w:p w:rsidR="00950548" w:rsidRPr="00552669" w:rsidRDefault="00552669" w:rsidP="00CE0F28">
      <w:pPr>
        <w:widowControl/>
        <w:adjustRightInd w:val="0"/>
        <w:jc w:val="both"/>
        <w:rPr>
          <w:color w:val="212121"/>
          <w:sz w:val="24"/>
          <w:szCs w:val="24"/>
        </w:rPr>
      </w:pPr>
      <w:r>
        <w:t xml:space="preserve">(d ) </w:t>
      </w:r>
      <w:r w:rsidRPr="00552669">
        <w:rPr>
          <w:color w:val="212121"/>
          <w:sz w:val="24"/>
          <w:szCs w:val="24"/>
        </w:rPr>
        <w:t>In case where the criteria specified in sub-clauses (a), (b) and (c) is not applicable, an event or</w:t>
      </w:r>
      <w:r>
        <w:rPr>
          <w:color w:val="212121"/>
          <w:sz w:val="24"/>
          <w:szCs w:val="24"/>
        </w:rPr>
        <w:t xml:space="preserve"> </w:t>
      </w:r>
      <w:r w:rsidRPr="00552669">
        <w:rPr>
          <w:color w:val="212121"/>
          <w:sz w:val="24"/>
          <w:szCs w:val="24"/>
        </w:rPr>
        <w:t>information may be treated as being material if in the opinion of the board of directors of the listed</w:t>
      </w:r>
      <w:r>
        <w:rPr>
          <w:color w:val="212121"/>
          <w:sz w:val="24"/>
          <w:szCs w:val="24"/>
        </w:rPr>
        <w:t xml:space="preserve"> </w:t>
      </w:r>
      <w:r w:rsidRPr="00552669">
        <w:rPr>
          <w:color w:val="212121"/>
          <w:sz w:val="24"/>
          <w:szCs w:val="24"/>
        </w:rPr>
        <w:t>entity, the event or information is considered material</w:t>
      </w:r>
    </w:p>
    <w:p w:rsidR="00552669" w:rsidRDefault="00552669" w:rsidP="00B7038B">
      <w:pPr>
        <w:widowControl/>
        <w:adjustRightInd w:val="0"/>
        <w:jc w:val="both"/>
        <w:rPr>
          <w:color w:val="212121"/>
          <w:sz w:val="24"/>
          <w:szCs w:val="24"/>
        </w:rPr>
      </w:pPr>
      <w:r w:rsidRPr="00552669">
        <w:rPr>
          <w:color w:val="212121"/>
          <w:sz w:val="24"/>
          <w:szCs w:val="24"/>
        </w:rPr>
        <w:t>Provided that any continuing event or information which becomes material pursuant to notification of these</w:t>
      </w:r>
      <w:r>
        <w:rPr>
          <w:color w:val="212121"/>
          <w:sz w:val="24"/>
          <w:szCs w:val="24"/>
        </w:rPr>
        <w:t xml:space="preserve"> </w:t>
      </w:r>
      <w:r w:rsidRPr="00552669">
        <w:rPr>
          <w:color w:val="212121"/>
          <w:sz w:val="24"/>
          <w:szCs w:val="24"/>
        </w:rPr>
        <w:t>amendment regulations shall be disclosed by the listed entity within thirty days from the date of coming</w:t>
      </w:r>
      <w:r>
        <w:rPr>
          <w:color w:val="212121"/>
          <w:sz w:val="24"/>
          <w:szCs w:val="24"/>
        </w:rPr>
        <w:t xml:space="preserve"> </w:t>
      </w:r>
      <w:r w:rsidRPr="00552669">
        <w:rPr>
          <w:color w:val="212121"/>
          <w:sz w:val="24"/>
          <w:szCs w:val="24"/>
        </w:rPr>
        <w:t>into effect of the S</w:t>
      </w:r>
      <w:r>
        <w:rPr>
          <w:color w:val="212121"/>
          <w:sz w:val="24"/>
          <w:szCs w:val="24"/>
        </w:rPr>
        <w:t>EBI</w:t>
      </w:r>
      <w:r w:rsidRPr="00552669">
        <w:rPr>
          <w:color w:val="212121"/>
          <w:sz w:val="24"/>
          <w:szCs w:val="24"/>
        </w:rPr>
        <w:t>(L</w:t>
      </w:r>
      <w:r>
        <w:rPr>
          <w:color w:val="212121"/>
          <w:sz w:val="24"/>
          <w:szCs w:val="24"/>
        </w:rPr>
        <w:t>ODR</w:t>
      </w:r>
      <w:r w:rsidRPr="00552669">
        <w:rPr>
          <w:color w:val="212121"/>
          <w:sz w:val="24"/>
          <w:szCs w:val="24"/>
        </w:rPr>
        <w:t>)</w:t>
      </w:r>
      <w:r>
        <w:rPr>
          <w:color w:val="212121"/>
          <w:sz w:val="24"/>
          <w:szCs w:val="24"/>
        </w:rPr>
        <w:t xml:space="preserve"> </w:t>
      </w:r>
      <w:r w:rsidRPr="00552669">
        <w:rPr>
          <w:color w:val="212121"/>
          <w:sz w:val="24"/>
          <w:szCs w:val="24"/>
        </w:rPr>
        <w:t>(Second Amendment) Regulations, 2023</w:t>
      </w:r>
    </w:p>
    <w:p w:rsidR="00F3661F" w:rsidRPr="00F3661F" w:rsidRDefault="00F3661F" w:rsidP="00F3661F">
      <w:pPr>
        <w:pStyle w:val="ListParagraph"/>
        <w:widowControl/>
        <w:numPr>
          <w:ilvl w:val="0"/>
          <w:numId w:val="5"/>
        </w:numPr>
        <w:adjustRightInd w:val="0"/>
        <w:rPr>
          <w:b/>
          <w:color w:val="212121"/>
          <w:sz w:val="24"/>
          <w:szCs w:val="24"/>
        </w:rPr>
      </w:pPr>
      <w:r w:rsidRPr="00F3661F">
        <w:rPr>
          <w:b/>
          <w:color w:val="212121"/>
          <w:sz w:val="24"/>
          <w:szCs w:val="24"/>
        </w:rPr>
        <w:t>E</w:t>
      </w:r>
      <w:r w:rsidR="00B7038B">
        <w:rPr>
          <w:b/>
          <w:color w:val="212121"/>
          <w:sz w:val="24"/>
          <w:szCs w:val="24"/>
        </w:rPr>
        <w:t>VENTS</w:t>
      </w:r>
      <w:r w:rsidRPr="00F3661F">
        <w:rPr>
          <w:b/>
          <w:color w:val="212121"/>
          <w:sz w:val="24"/>
          <w:szCs w:val="24"/>
        </w:rPr>
        <w:t>/I</w:t>
      </w:r>
      <w:r w:rsidR="00B7038B">
        <w:rPr>
          <w:b/>
          <w:color w:val="212121"/>
          <w:sz w:val="24"/>
          <w:szCs w:val="24"/>
        </w:rPr>
        <w:t>NFORMATION</w:t>
      </w:r>
    </w:p>
    <w:p w:rsidR="00F3661F" w:rsidRDefault="00F3661F" w:rsidP="00B7038B">
      <w:pPr>
        <w:widowControl/>
        <w:adjustRightInd w:val="0"/>
        <w:jc w:val="both"/>
        <w:rPr>
          <w:color w:val="212121"/>
          <w:sz w:val="24"/>
          <w:szCs w:val="24"/>
        </w:rPr>
      </w:pPr>
      <w:r w:rsidRPr="00F3661F">
        <w:rPr>
          <w:color w:val="212121"/>
          <w:sz w:val="24"/>
          <w:szCs w:val="24"/>
        </w:rPr>
        <w:t>The Company is required to apply the above mentioned criteria for determination of materiality of the</w:t>
      </w:r>
      <w:r>
        <w:rPr>
          <w:color w:val="212121"/>
          <w:sz w:val="24"/>
          <w:szCs w:val="24"/>
        </w:rPr>
        <w:t xml:space="preserve"> </w:t>
      </w:r>
      <w:r w:rsidRPr="00F3661F">
        <w:rPr>
          <w:color w:val="212121"/>
          <w:sz w:val="24"/>
          <w:szCs w:val="24"/>
        </w:rPr>
        <w:t xml:space="preserve">events/information for the list of events as specified in Para B of Part </w:t>
      </w:r>
      <w:proofErr w:type="gramStart"/>
      <w:r w:rsidRPr="00F3661F">
        <w:rPr>
          <w:color w:val="212121"/>
          <w:sz w:val="24"/>
          <w:szCs w:val="24"/>
        </w:rPr>
        <w:t>A</w:t>
      </w:r>
      <w:proofErr w:type="gramEnd"/>
      <w:r w:rsidRPr="00F3661F">
        <w:rPr>
          <w:color w:val="212121"/>
          <w:sz w:val="24"/>
          <w:szCs w:val="24"/>
        </w:rPr>
        <w:t xml:space="preserve"> of Schedule III of SEBI LODR</w:t>
      </w:r>
      <w:r>
        <w:rPr>
          <w:color w:val="212121"/>
          <w:sz w:val="24"/>
          <w:szCs w:val="24"/>
        </w:rPr>
        <w:t xml:space="preserve"> </w:t>
      </w:r>
      <w:r w:rsidRPr="00F3661F">
        <w:rPr>
          <w:color w:val="212121"/>
          <w:sz w:val="24"/>
          <w:szCs w:val="24"/>
        </w:rPr>
        <w:t xml:space="preserve">Regulations. All events/information as specified in Para </w:t>
      </w:r>
      <w:proofErr w:type="gramStart"/>
      <w:r w:rsidR="00B7038B">
        <w:rPr>
          <w:color w:val="212121"/>
          <w:sz w:val="24"/>
          <w:szCs w:val="24"/>
        </w:rPr>
        <w:t>A</w:t>
      </w:r>
      <w:r w:rsidR="00B7038B" w:rsidRPr="00F3661F">
        <w:rPr>
          <w:color w:val="212121"/>
          <w:sz w:val="24"/>
          <w:szCs w:val="24"/>
        </w:rPr>
        <w:t xml:space="preserve"> of Part </w:t>
      </w:r>
      <w:r w:rsidR="00B7038B">
        <w:rPr>
          <w:color w:val="212121"/>
          <w:sz w:val="24"/>
          <w:szCs w:val="24"/>
        </w:rPr>
        <w:t>A</w:t>
      </w:r>
      <w:proofErr w:type="gramEnd"/>
      <w:r w:rsidRPr="00F3661F">
        <w:rPr>
          <w:color w:val="212121"/>
          <w:sz w:val="24"/>
          <w:szCs w:val="24"/>
        </w:rPr>
        <w:t xml:space="preserve"> of Schedule III of SEBI LODR</w:t>
      </w:r>
      <w:r>
        <w:rPr>
          <w:color w:val="212121"/>
          <w:sz w:val="24"/>
          <w:szCs w:val="24"/>
        </w:rPr>
        <w:t xml:space="preserve"> </w:t>
      </w:r>
      <w:r w:rsidRPr="00F3661F">
        <w:rPr>
          <w:color w:val="212121"/>
          <w:sz w:val="24"/>
          <w:szCs w:val="24"/>
        </w:rPr>
        <w:t>Regulations are deemed to be material</w:t>
      </w:r>
      <w:r>
        <w:rPr>
          <w:color w:val="212121"/>
          <w:sz w:val="24"/>
          <w:szCs w:val="24"/>
        </w:rPr>
        <w:t>.</w:t>
      </w:r>
    </w:p>
    <w:p w:rsidR="00396150" w:rsidRPr="00CE0F28" w:rsidRDefault="00396150" w:rsidP="00CE0F28">
      <w:pPr>
        <w:pStyle w:val="ListParagraph"/>
        <w:widowControl/>
        <w:numPr>
          <w:ilvl w:val="0"/>
          <w:numId w:val="5"/>
        </w:numPr>
        <w:adjustRightInd w:val="0"/>
        <w:rPr>
          <w:b/>
          <w:color w:val="212121"/>
          <w:sz w:val="24"/>
          <w:szCs w:val="24"/>
        </w:rPr>
      </w:pPr>
      <w:r w:rsidRPr="00CE0F28">
        <w:rPr>
          <w:b/>
          <w:color w:val="212121"/>
          <w:sz w:val="24"/>
          <w:szCs w:val="24"/>
        </w:rPr>
        <w:t>D</w:t>
      </w:r>
      <w:r w:rsidR="003806E1">
        <w:rPr>
          <w:b/>
          <w:color w:val="212121"/>
          <w:sz w:val="24"/>
          <w:szCs w:val="24"/>
        </w:rPr>
        <w:t>ISCLOSURES</w:t>
      </w:r>
    </w:p>
    <w:p w:rsidR="00396150" w:rsidRPr="00396150" w:rsidRDefault="00396150" w:rsidP="0009324E">
      <w:pPr>
        <w:widowControl/>
        <w:adjustRightInd w:val="0"/>
        <w:jc w:val="both"/>
        <w:rPr>
          <w:color w:val="212121"/>
          <w:sz w:val="24"/>
          <w:szCs w:val="24"/>
        </w:rPr>
      </w:pPr>
      <w:r w:rsidRPr="00396150">
        <w:rPr>
          <w:color w:val="212121"/>
          <w:sz w:val="24"/>
          <w:szCs w:val="24"/>
        </w:rPr>
        <w:t>The Company shall first disclose to the Stock Exchange(s) all events or information which are material as</w:t>
      </w:r>
      <w:r>
        <w:rPr>
          <w:color w:val="212121"/>
          <w:sz w:val="24"/>
          <w:szCs w:val="24"/>
        </w:rPr>
        <w:t xml:space="preserve"> </w:t>
      </w:r>
      <w:r w:rsidRPr="00396150">
        <w:rPr>
          <w:color w:val="212121"/>
          <w:sz w:val="24"/>
          <w:szCs w:val="24"/>
        </w:rPr>
        <w:t>soon as reasonably possible and in any case not later than the following:</w:t>
      </w:r>
    </w:p>
    <w:p w:rsidR="00396150" w:rsidRPr="00396150" w:rsidRDefault="00396150" w:rsidP="00396150">
      <w:pPr>
        <w:widowControl/>
        <w:adjustRightInd w:val="0"/>
        <w:rPr>
          <w:color w:val="212121"/>
          <w:sz w:val="24"/>
          <w:szCs w:val="24"/>
        </w:rPr>
      </w:pPr>
      <w:proofErr w:type="spellStart"/>
      <w:r w:rsidRPr="00396150">
        <w:rPr>
          <w:color w:val="212121"/>
          <w:sz w:val="24"/>
          <w:szCs w:val="24"/>
        </w:rPr>
        <w:t>i</w:t>
      </w:r>
      <w:proofErr w:type="spellEnd"/>
      <w:r w:rsidRPr="00396150">
        <w:rPr>
          <w:color w:val="212121"/>
          <w:sz w:val="24"/>
          <w:szCs w:val="24"/>
        </w:rPr>
        <w:t xml:space="preserve">. 30 </w:t>
      </w:r>
      <w:r w:rsidR="006C7818">
        <w:rPr>
          <w:color w:val="212121"/>
          <w:sz w:val="24"/>
          <w:szCs w:val="24"/>
        </w:rPr>
        <w:t>(</w:t>
      </w:r>
      <w:r w:rsidRPr="00396150">
        <w:rPr>
          <w:color w:val="212121"/>
          <w:sz w:val="24"/>
          <w:szCs w:val="24"/>
        </w:rPr>
        <w:t>thirty</w:t>
      </w:r>
      <w:r w:rsidR="006C7818">
        <w:rPr>
          <w:color w:val="212121"/>
          <w:sz w:val="24"/>
          <w:szCs w:val="24"/>
        </w:rPr>
        <w:t>)</w:t>
      </w:r>
      <w:r w:rsidRPr="00396150">
        <w:rPr>
          <w:color w:val="212121"/>
          <w:sz w:val="24"/>
          <w:szCs w:val="24"/>
        </w:rPr>
        <w:t xml:space="preserve"> minutes from the closure of the meeting of the Board of Directors in which the decision</w:t>
      </w:r>
      <w:r>
        <w:rPr>
          <w:color w:val="212121"/>
          <w:sz w:val="24"/>
          <w:szCs w:val="24"/>
        </w:rPr>
        <w:t xml:space="preserve"> </w:t>
      </w:r>
      <w:r w:rsidRPr="00396150">
        <w:rPr>
          <w:color w:val="212121"/>
          <w:sz w:val="24"/>
          <w:szCs w:val="24"/>
        </w:rPr>
        <w:t>pertaining to the event or information has been taken;</w:t>
      </w:r>
    </w:p>
    <w:p w:rsidR="00396150" w:rsidRPr="00396150" w:rsidRDefault="00396150" w:rsidP="00396150">
      <w:pPr>
        <w:widowControl/>
        <w:adjustRightInd w:val="0"/>
        <w:rPr>
          <w:color w:val="212121"/>
          <w:sz w:val="24"/>
          <w:szCs w:val="24"/>
        </w:rPr>
      </w:pPr>
      <w:r w:rsidRPr="00396150">
        <w:rPr>
          <w:color w:val="212121"/>
          <w:sz w:val="24"/>
          <w:szCs w:val="24"/>
        </w:rPr>
        <w:t>ii. 12 (twelve) hours from the occurrence of the event or information, in case the event or</w:t>
      </w:r>
      <w:r>
        <w:rPr>
          <w:color w:val="212121"/>
          <w:sz w:val="24"/>
          <w:szCs w:val="24"/>
        </w:rPr>
        <w:t xml:space="preserve"> </w:t>
      </w:r>
      <w:r w:rsidRPr="00396150">
        <w:rPr>
          <w:color w:val="212121"/>
          <w:sz w:val="24"/>
          <w:szCs w:val="24"/>
        </w:rPr>
        <w:t>information is emanating from within the Company;</w:t>
      </w:r>
    </w:p>
    <w:p w:rsidR="00396150" w:rsidRDefault="00396150" w:rsidP="00396150">
      <w:pPr>
        <w:widowControl/>
        <w:adjustRightInd w:val="0"/>
        <w:rPr>
          <w:rFonts w:ascii="CIDFont+F2" w:eastAsiaTheme="minorHAnsi" w:hAnsi="CIDFont+F2" w:cs="CIDFont+F2"/>
          <w:sz w:val="17"/>
          <w:szCs w:val="17"/>
          <w:lang w:val="en-IN"/>
        </w:rPr>
      </w:pPr>
      <w:r w:rsidRPr="00396150">
        <w:rPr>
          <w:color w:val="212121"/>
          <w:sz w:val="24"/>
          <w:szCs w:val="24"/>
        </w:rPr>
        <w:t>iii. 24 (twenty-four) hours from the occurrence of the event or information, in case the event or</w:t>
      </w:r>
      <w:r>
        <w:rPr>
          <w:color w:val="212121"/>
          <w:sz w:val="24"/>
          <w:szCs w:val="24"/>
        </w:rPr>
        <w:t xml:space="preserve"> </w:t>
      </w:r>
      <w:r w:rsidRPr="00396150">
        <w:rPr>
          <w:color w:val="212121"/>
          <w:sz w:val="24"/>
          <w:szCs w:val="24"/>
        </w:rPr>
        <w:t>information is not emanating from within the Company</w:t>
      </w:r>
      <w:r>
        <w:rPr>
          <w:rFonts w:ascii="CIDFont+F2" w:eastAsiaTheme="minorHAnsi" w:hAnsi="CIDFont+F2" w:cs="CIDFont+F2"/>
          <w:sz w:val="17"/>
          <w:szCs w:val="17"/>
          <w:lang w:val="en-IN"/>
        </w:rPr>
        <w:t>.</w:t>
      </w:r>
    </w:p>
    <w:p w:rsidR="00396150" w:rsidRDefault="00396150" w:rsidP="00396150">
      <w:pPr>
        <w:widowControl/>
        <w:adjustRightInd w:val="0"/>
        <w:rPr>
          <w:rFonts w:ascii="CIDFont+F2" w:eastAsiaTheme="minorHAnsi" w:hAnsi="CIDFont+F2" w:cs="CIDFont+F2"/>
          <w:sz w:val="17"/>
          <w:szCs w:val="17"/>
          <w:lang w:val="en-IN"/>
        </w:rPr>
      </w:pPr>
    </w:p>
    <w:p w:rsidR="00396150" w:rsidRPr="00396150" w:rsidRDefault="00396150" w:rsidP="006C7818">
      <w:pPr>
        <w:widowControl/>
        <w:adjustRightInd w:val="0"/>
        <w:jc w:val="both"/>
        <w:rPr>
          <w:color w:val="212121"/>
          <w:sz w:val="24"/>
          <w:szCs w:val="24"/>
        </w:rPr>
      </w:pPr>
      <w:r w:rsidRPr="00396150">
        <w:rPr>
          <w:color w:val="212121"/>
          <w:sz w:val="24"/>
          <w:szCs w:val="24"/>
        </w:rPr>
        <w:lastRenderedPageBreak/>
        <w:t xml:space="preserve">Provided that disclosure with respect to events for which timelines have been specified in Part </w:t>
      </w:r>
      <w:proofErr w:type="gramStart"/>
      <w:r w:rsidRPr="00396150">
        <w:rPr>
          <w:color w:val="212121"/>
          <w:sz w:val="24"/>
          <w:szCs w:val="24"/>
        </w:rPr>
        <w:t>A</w:t>
      </w:r>
      <w:proofErr w:type="gramEnd"/>
      <w:r w:rsidRPr="00396150">
        <w:rPr>
          <w:color w:val="212121"/>
          <w:sz w:val="24"/>
          <w:szCs w:val="24"/>
        </w:rPr>
        <w:t xml:space="preserve"> of</w:t>
      </w:r>
      <w:r>
        <w:rPr>
          <w:color w:val="212121"/>
          <w:sz w:val="24"/>
          <w:szCs w:val="24"/>
        </w:rPr>
        <w:t xml:space="preserve"> </w:t>
      </w:r>
      <w:r w:rsidRPr="00396150">
        <w:rPr>
          <w:color w:val="212121"/>
          <w:sz w:val="24"/>
          <w:szCs w:val="24"/>
        </w:rPr>
        <w:t>Schedule III of the SEBI LODR Regulations shall be made within such timelines.</w:t>
      </w:r>
    </w:p>
    <w:p w:rsidR="00396150" w:rsidRPr="00396150" w:rsidRDefault="00396150" w:rsidP="006C7818">
      <w:pPr>
        <w:widowControl/>
        <w:adjustRightInd w:val="0"/>
        <w:jc w:val="both"/>
        <w:rPr>
          <w:color w:val="212121"/>
          <w:sz w:val="24"/>
          <w:szCs w:val="24"/>
        </w:rPr>
      </w:pPr>
      <w:r w:rsidRPr="00396150">
        <w:rPr>
          <w:color w:val="212121"/>
          <w:sz w:val="24"/>
          <w:szCs w:val="24"/>
        </w:rPr>
        <w:t>The Company shall disclose the events or information with respect to its Subsidiaries which are material</w:t>
      </w:r>
      <w:r>
        <w:rPr>
          <w:color w:val="212121"/>
          <w:sz w:val="24"/>
          <w:szCs w:val="24"/>
        </w:rPr>
        <w:t xml:space="preserve"> </w:t>
      </w:r>
      <w:r w:rsidRPr="00396150">
        <w:rPr>
          <w:color w:val="212121"/>
          <w:sz w:val="24"/>
          <w:szCs w:val="24"/>
        </w:rPr>
        <w:t>for the Company.</w:t>
      </w:r>
    </w:p>
    <w:p w:rsidR="00396150" w:rsidRDefault="00396150" w:rsidP="00CE0F28">
      <w:pPr>
        <w:widowControl/>
        <w:adjustRightInd w:val="0"/>
        <w:jc w:val="both"/>
        <w:rPr>
          <w:color w:val="212121"/>
          <w:sz w:val="24"/>
          <w:szCs w:val="24"/>
        </w:rPr>
      </w:pPr>
      <w:r w:rsidRPr="00396150">
        <w:rPr>
          <w:color w:val="212121"/>
          <w:sz w:val="24"/>
          <w:szCs w:val="24"/>
        </w:rPr>
        <w:t>All the disclosures made to the Stock Exchange(s) under this Policy shall also be disclosed on the Website</w:t>
      </w:r>
      <w:r>
        <w:rPr>
          <w:color w:val="212121"/>
          <w:sz w:val="24"/>
          <w:szCs w:val="24"/>
        </w:rPr>
        <w:t xml:space="preserve"> </w:t>
      </w:r>
      <w:r w:rsidRPr="00396150">
        <w:rPr>
          <w:color w:val="212121"/>
          <w:sz w:val="24"/>
          <w:szCs w:val="24"/>
        </w:rPr>
        <w:t>of the Company and the same shall be hosted for a minimum period of 5 (five) years. This Policy shall also be disclosed on the Website of the Company.</w:t>
      </w:r>
    </w:p>
    <w:p w:rsidR="00396150" w:rsidRPr="00934610" w:rsidRDefault="00396150" w:rsidP="00934610">
      <w:pPr>
        <w:pStyle w:val="ListParagraph"/>
        <w:widowControl/>
        <w:numPr>
          <w:ilvl w:val="0"/>
          <w:numId w:val="5"/>
        </w:numPr>
        <w:adjustRightInd w:val="0"/>
        <w:rPr>
          <w:b/>
          <w:color w:val="212121"/>
          <w:sz w:val="24"/>
          <w:szCs w:val="24"/>
        </w:rPr>
      </w:pPr>
      <w:r w:rsidRPr="00934610">
        <w:rPr>
          <w:b/>
          <w:color w:val="212121"/>
          <w:sz w:val="24"/>
          <w:szCs w:val="24"/>
        </w:rPr>
        <w:t>A</w:t>
      </w:r>
      <w:r w:rsidR="00934610" w:rsidRPr="00934610">
        <w:rPr>
          <w:b/>
          <w:color w:val="212121"/>
          <w:sz w:val="24"/>
          <w:szCs w:val="24"/>
        </w:rPr>
        <w:t xml:space="preserve">UTHORITY TO MAKE ALTERATIONS </w:t>
      </w:r>
    </w:p>
    <w:p w:rsidR="00396150" w:rsidRPr="00552669" w:rsidRDefault="00396150" w:rsidP="007C66F1">
      <w:pPr>
        <w:widowControl/>
        <w:adjustRightInd w:val="0"/>
        <w:jc w:val="both"/>
        <w:rPr>
          <w:color w:val="212121"/>
          <w:sz w:val="24"/>
          <w:szCs w:val="24"/>
        </w:rPr>
      </w:pPr>
      <w:r w:rsidRPr="00396150">
        <w:rPr>
          <w:color w:val="212121"/>
          <w:sz w:val="24"/>
          <w:szCs w:val="24"/>
        </w:rPr>
        <w:t>The Board is authorized to make such alterations to this Policy as considered appropriate, subject; however, to the condition that such alterations shall not be inconsistent with the provisions of the</w:t>
      </w:r>
      <w:r>
        <w:rPr>
          <w:color w:val="212121"/>
          <w:sz w:val="24"/>
          <w:szCs w:val="24"/>
        </w:rPr>
        <w:t xml:space="preserve"> </w:t>
      </w:r>
      <w:r w:rsidRPr="00396150">
        <w:rPr>
          <w:color w:val="212121"/>
          <w:sz w:val="24"/>
          <w:szCs w:val="24"/>
        </w:rPr>
        <w:t>Regulations.</w:t>
      </w:r>
    </w:p>
    <w:p w:rsidR="00950548" w:rsidRPr="00552669" w:rsidRDefault="00950548">
      <w:pPr>
        <w:pStyle w:val="BodyText"/>
        <w:ind w:left="100"/>
        <w:rPr>
          <w:color w:val="212121"/>
          <w:sz w:val="24"/>
          <w:szCs w:val="24"/>
        </w:rPr>
      </w:pPr>
    </w:p>
    <w:p w:rsidR="009C0976" w:rsidRPr="00707A2E" w:rsidRDefault="00F3661F">
      <w:pPr>
        <w:pStyle w:val="BodyText"/>
        <w:spacing w:before="1"/>
        <w:ind w:left="100"/>
        <w:rPr>
          <w:b/>
        </w:rPr>
      </w:pPr>
      <w:r>
        <w:rPr>
          <w:b/>
        </w:rPr>
        <w:t>8</w:t>
      </w:r>
      <w:r w:rsidR="00396150">
        <w:rPr>
          <w:b/>
        </w:rPr>
        <w:t>.</w:t>
      </w:r>
      <w:r w:rsidR="00396150" w:rsidRPr="00707A2E">
        <w:rPr>
          <w:b/>
        </w:rPr>
        <w:t xml:space="preserve"> AMENDMENT</w:t>
      </w:r>
      <w:r w:rsidR="006A4731" w:rsidRPr="00707A2E">
        <w:rPr>
          <w:b/>
        </w:rPr>
        <w:t xml:space="preserve"> AND UPDATIONS</w:t>
      </w:r>
    </w:p>
    <w:p w:rsidR="009C0976" w:rsidRPr="00707A2E" w:rsidRDefault="009C0976">
      <w:pPr>
        <w:pStyle w:val="BodyText"/>
        <w:spacing w:before="8"/>
        <w:rPr>
          <w:b/>
          <w:sz w:val="19"/>
        </w:rPr>
      </w:pPr>
    </w:p>
    <w:p w:rsidR="00944A07" w:rsidRPr="00396150" w:rsidRDefault="00396150" w:rsidP="007C66F1">
      <w:pPr>
        <w:widowControl/>
        <w:adjustRightInd w:val="0"/>
        <w:rPr>
          <w:sz w:val="24"/>
          <w:szCs w:val="24"/>
        </w:rPr>
      </w:pPr>
      <w:r w:rsidRPr="00396150">
        <w:rPr>
          <w:sz w:val="24"/>
          <w:szCs w:val="24"/>
        </w:rPr>
        <w:t>In the event of any inconsistency between the policy and the Applicable Laws, the Applicable Laws will prevail. Any amendments, clarifications, circulars etc. issued by the relevant authorities, not being consistent with the terms of the policy, shall be deemed to have been incorporated in the P</w:t>
      </w:r>
      <w:bookmarkStart w:id="0" w:name="_GoBack"/>
      <w:bookmarkEnd w:id="0"/>
      <w:r w:rsidRPr="00396150">
        <w:rPr>
          <w:sz w:val="24"/>
          <w:szCs w:val="24"/>
        </w:rPr>
        <w:t>olicy. The policy will be reviewed and modified by the Board as and when deemed necessary</w:t>
      </w:r>
    </w:p>
    <w:sectPr w:rsidR="00944A07" w:rsidRPr="00396150" w:rsidSect="009C0976">
      <w:pgSz w:w="12240" w:h="15840"/>
      <w:pgMar w:top="820" w:right="8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IDFont+F2">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9745F"/>
    <w:multiLevelType w:val="hybridMultilevel"/>
    <w:tmpl w:val="7C7C2958"/>
    <w:lvl w:ilvl="0" w:tplc="59F451E0">
      <w:start w:val="1"/>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abstractNum w:abstractNumId="1">
    <w:nsid w:val="350A7179"/>
    <w:multiLevelType w:val="hybridMultilevel"/>
    <w:tmpl w:val="F3FCA85E"/>
    <w:lvl w:ilvl="0" w:tplc="B658D7E2">
      <w:start w:val="1"/>
      <w:numFmt w:val="lowerLetter"/>
      <w:lvlText w:val="%1."/>
      <w:lvlJc w:val="left"/>
      <w:pPr>
        <w:ind w:left="100" w:hanging="294"/>
      </w:pPr>
      <w:rPr>
        <w:rFonts w:ascii="Verdana" w:eastAsia="Verdana" w:hAnsi="Verdana" w:cs="Verdana" w:hint="default"/>
        <w:spacing w:val="-1"/>
        <w:w w:val="100"/>
        <w:sz w:val="22"/>
        <w:szCs w:val="22"/>
        <w:lang w:val="en-US" w:eastAsia="en-US" w:bidi="ar-SA"/>
      </w:rPr>
    </w:lvl>
    <w:lvl w:ilvl="1" w:tplc="AC420514">
      <w:numFmt w:val="bullet"/>
      <w:lvlText w:val="•"/>
      <w:lvlJc w:val="left"/>
      <w:pPr>
        <w:ind w:left="1092" w:hanging="294"/>
      </w:pPr>
      <w:rPr>
        <w:rFonts w:hint="default"/>
        <w:lang w:val="en-US" w:eastAsia="en-US" w:bidi="ar-SA"/>
      </w:rPr>
    </w:lvl>
    <w:lvl w:ilvl="2" w:tplc="21EA819C">
      <w:numFmt w:val="bullet"/>
      <w:lvlText w:val="•"/>
      <w:lvlJc w:val="left"/>
      <w:pPr>
        <w:ind w:left="2084" w:hanging="294"/>
      </w:pPr>
      <w:rPr>
        <w:rFonts w:hint="default"/>
        <w:lang w:val="en-US" w:eastAsia="en-US" w:bidi="ar-SA"/>
      </w:rPr>
    </w:lvl>
    <w:lvl w:ilvl="3" w:tplc="ACEA06C8">
      <w:numFmt w:val="bullet"/>
      <w:lvlText w:val="•"/>
      <w:lvlJc w:val="left"/>
      <w:pPr>
        <w:ind w:left="3076" w:hanging="294"/>
      </w:pPr>
      <w:rPr>
        <w:rFonts w:hint="default"/>
        <w:lang w:val="en-US" w:eastAsia="en-US" w:bidi="ar-SA"/>
      </w:rPr>
    </w:lvl>
    <w:lvl w:ilvl="4" w:tplc="A2A04B06">
      <w:numFmt w:val="bullet"/>
      <w:lvlText w:val="•"/>
      <w:lvlJc w:val="left"/>
      <w:pPr>
        <w:ind w:left="4068" w:hanging="294"/>
      </w:pPr>
      <w:rPr>
        <w:rFonts w:hint="default"/>
        <w:lang w:val="en-US" w:eastAsia="en-US" w:bidi="ar-SA"/>
      </w:rPr>
    </w:lvl>
    <w:lvl w:ilvl="5" w:tplc="AE0EF600">
      <w:numFmt w:val="bullet"/>
      <w:lvlText w:val="•"/>
      <w:lvlJc w:val="left"/>
      <w:pPr>
        <w:ind w:left="5060" w:hanging="294"/>
      </w:pPr>
      <w:rPr>
        <w:rFonts w:hint="default"/>
        <w:lang w:val="en-US" w:eastAsia="en-US" w:bidi="ar-SA"/>
      </w:rPr>
    </w:lvl>
    <w:lvl w:ilvl="6" w:tplc="FFDA0610">
      <w:numFmt w:val="bullet"/>
      <w:lvlText w:val="•"/>
      <w:lvlJc w:val="left"/>
      <w:pPr>
        <w:ind w:left="6052" w:hanging="294"/>
      </w:pPr>
      <w:rPr>
        <w:rFonts w:hint="default"/>
        <w:lang w:val="en-US" w:eastAsia="en-US" w:bidi="ar-SA"/>
      </w:rPr>
    </w:lvl>
    <w:lvl w:ilvl="7" w:tplc="04B88A46">
      <w:numFmt w:val="bullet"/>
      <w:lvlText w:val="•"/>
      <w:lvlJc w:val="left"/>
      <w:pPr>
        <w:ind w:left="7044" w:hanging="294"/>
      </w:pPr>
      <w:rPr>
        <w:rFonts w:hint="default"/>
        <w:lang w:val="en-US" w:eastAsia="en-US" w:bidi="ar-SA"/>
      </w:rPr>
    </w:lvl>
    <w:lvl w:ilvl="8" w:tplc="39C25770">
      <w:numFmt w:val="bullet"/>
      <w:lvlText w:val="•"/>
      <w:lvlJc w:val="left"/>
      <w:pPr>
        <w:ind w:left="8036" w:hanging="294"/>
      </w:pPr>
      <w:rPr>
        <w:rFonts w:hint="default"/>
        <w:lang w:val="en-US" w:eastAsia="en-US" w:bidi="ar-SA"/>
      </w:rPr>
    </w:lvl>
  </w:abstractNum>
  <w:abstractNum w:abstractNumId="2">
    <w:nsid w:val="37393203"/>
    <w:multiLevelType w:val="hybridMultilevel"/>
    <w:tmpl w:val="D4624AB8"/>
    <w:lvl w:ilvl="0" w:tplc="F7D690A2">
      <w:start w:val="1"/>
      <w:numFmt w:val="lowerRoman"/>
      <w:lvlText w:val="%1)"/>
      <w:lvlJc w:val="left"/>
      <w:pPr>
        <w:ind w:left="412" w:hanging="236"/>
        <w:jc w:val="right"/>
      </w:pPr>
      <w:rPr>
        <w:rFonts w:ascii="Verdana" w:eastAsia="Verdana" w:hAnsi="Verdana" w:cs="Verdana" w:hint="default"/>
        <w:spacing w:val="-3"/>
        <w:w w:val="100"/>
        <w:sz w:val="22"/>
        <w:szCs w:val="22"/>
        <w:lang w:val="en-US" w:eastAsia="en-US" w:bidi="ar-SA"/>
      </w:rPr>
    </w:lvl>
    <w:lvl w:ilvl="1" w:tplc="00EA6BF8">
      <w:numFmt w:val="bullet"/>
      <w:lvlText w:val="•"/>
      <w:lvlJc w:val="left"/>
      <w:pPr>
        <w:ind w:left="1380" w:hanging="236"/>
      </w:pPr>
      <w:rPr>
        <w:rFonts w:hint="default"/>
        <w:lang w:val="en-US" w:eastAsia="en-US" w:bidi="ar-SA"/>
      </w:rPr>
    </w:lvl>
    <w:lvl w:ilvl="2" w:tplc="9A646C92">
      <w:numFmt w:val="bullet"/>
      <w:lvlText w:val="•"/>
      <w:lvlJc w:val="left"/>
      <w:pPr>
        <w:ind w:left="2340" w:hanging="236"/>
      </w:pPr>
      <w:rPr>
        <w:rFonts w:hint="default"/>
        <w:lang w:val="en-US" w:eastAsia="en-US" w:bidi="ar-SA"/>
      </w:rPr>
    </w:lvl>
    <w:lvl w:ilvl="3" w:tplc="B2608676">
      <w:numFmt w:val="bullet"/>
      <w:lvlText w:val="•"/>
      <w:lvlJc w:val="left"/>
      <w:pPr>
        <w:ind w:left="3300" w:hanging="236"/>
      </w:pPr>
      <w:rPr>
        <w:rFonts w:hint="default"/>
        <w:lang w:val="en-US" w:eastAsia="en-US" w:bidi="ar-SA"/>
      </w:rPr>
    </w:lvl>
    <w:lvl w:ilvl="4" w:tplc="E6562150">
      <w:numFmt w:val="bullet"/>
      <w:lvlText w:val="•"/>
      <w:lvlJc w:val="left"/>
      <w:pPr>
        <w:ind w:left="4260" w:hanging="236"/>
      </w:pPr>
      <w:rPr>
        <w:rFonts w:hint="default"/>
        <w:lang w:val="en-US" w:eastAsia="en-US" w:bidi="ar-SA"/>
      </w:rPr>
    </w:lvl>
    <w:lvl w:ilvl="5" w:tplc="4EB4A708">
      <w:numFmt w:val="bullet"/>
      <w:lvlText w:val="•"/>
      <w:lvlJc w:val="left"/>
      <w:pPr>
        <w:ind w:left="5220" w:hanging="236"/>
      </w:pPr>
      <w:rPr>
        <w:rFonts w:hint="default"/>
        <w:lang w:val="en-US" w:eastAsia="en-US" w:bidi="ar-SA"/>
      </w:rPr>
    </w:lvl>
    <w:lvl w:ilvl="6" w:tplc="6F80EFBC">
      <w:numFmt w:val="bullet"/>
      <w:lvlText w:val="•"/>
      <w:lvlJc w:val="left"/>
      <w:pPr>
        <w:ind w:left="6180" w:hanging="236"/>
      </w:pPr>
      <w:rPr>
        <w:rFonts w:hint="default"/>
        <w:lang w:val="en-US" w:eastAsia="en-US" w:bidi="ar-SA"/>
      </w:rPr>
    </w:lvl>
    <w:lvl w:ilvl="7" w:tplc="92E84634">
      <w:numFmt w:val="bullet"/>
      <w:lvlText w:val="•"/>
      <w:lvlJc w:val="left"/>
      <w:pPr>
        <w:ind w:left="7140" w:hanging="236"/>
      </w:pPr>
      <w:rPr>
        <w:rFonts w:hint="default"/>
        <w:lang w:val="en-US" w:eastAsia="en-US" w:bidi="ar-SA"/>
      </w:rPr>
    </w:lvl>
    <w:lvl w:ilvl="8" w:tplc="9118A8B4">
      <w:numFmt w:val="bullet"/>
      <w:lvlText w:val="•"/>
      <w:lvlJc w:val="left"/>
      <w:pPr>
        <w:ind w:left="8100" w:hanging="236"/>
      </w:pPr>
      <w:rPr>
        <w:rFonts w:hint="default"/>
        <w:lang w:val="en-US" w:eastAsia="en-US" w:bidi="ar-SA"/>
      </w:rPr>
    </w:lvl>
  </w:abstractNum>
  <w:abstractNum w:abstractNumId="3">
    <w:nsid w:val="3C9B4CDC"/>
    <w:multiLevelType w:val="hybridMultilevel"/>
    <w:tmpl w:val="7C7C2958"/>
    <w:lvl w:ilvl="0" w:tplc="59F451E0">
      <w:start w:val="1"/>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abstractNum w:abstractNumId="4">
    <w:nsid w:val="542E1E1E"/>
    <w:multiLevelType w:val="hybridMultilevel"/>
    <w:tmpl w:val="7C7C2958"/>
    <w:lvl w:ilvl="0" w:tplc="59F451E0">
      <w:start w:val="1"/>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abstractNum w:abstractNumId="5">
    <w:nsid w:val="71E41781"/>
    <w:multiLevelType w:val="hybridMultilevel"/>
    <w:tmpl w:val="D1240DE8"/>
    <w:lvl w:ilvl="0" w:tplc="BAE8FC20">
      <w:start w:val="1"/>
      <w:numFmt w:val="lowerRoman"/>
      <w:lvlText w:val="%1)"/>
      <w:lvlJc w:val="left"/>
      <w:pPr>
        <w:ind w:left="100" w:hanging="296"/>
      </w:pPr>
      <w:rPr>
        <w:rFonts w:ascii="Verdana" w:eastAsia="Verdana" w:hAnsi="Verdana" w:cs="Verdana" w:hint="default"/>
        <w:spacing w:val="-3"/>
        <w:w w:val="100"/>
        <w:sz w:val="22"/>
        <w:szCs w:val="22"/>
        <w:lang w:val="en-US" w:eastAsia="en-US" w:bidi="ar-SA"/>
      </w:rPr>
    </w:lvl>
    <w:lvl w:ilvl="1" w:tplc="248459C2">
      <w:numFmt w:val="bullet"/>
      <w:lvlText w:val="•"/>
      <w:lvlJc w:val="left"/>
      <w:pPr>
        <w:ind w:left="1092" w:hanging="296"/>
      </w:pPr>
      <w:rPr>
        <w:rFonts w:hint="default"/>
        <w:lang w:val="en-US" w:eastAsia="en-US" w:bidi="ar-SA"/>
      </w:rPr>
    </w:lvl>
    <w:lvl w:ilvl="2" w:tplc="026C3EBC">
      <w:numFmt w:val="bullet"/>
      <w:lvlText w:val="•"/>
      <w:lvlJc w:val="left"/>
      <w:pPr>
        <w:ind w:left="2084" w:hanging="296"/>
      </w:pPr>
      <w:rPr>
        <w:rFonts w:hint="default"/>
        <w:lang w:val="en-US" w:eastAsia="en-US" w:bidi="ar-SA"/>
      </w:rPr>
    </w:lvl>
    <w:lvl w:ilvl="3" w:tplc="1908B70C">
      <w:numFmt w:val="bullet"/>
      <w:lvlText w:val="•"/>
      <w:lvlJc w:val="left"/>
      <w:pPr>
        <w:ind w:left="3076" w:hanging="296"/>
      </w:pPr>
      <w:rPr>
        <w:rFonts w:hint="default"/>
        <w:lang w:val="en-US" w:eastAsia="en-US" w:bidi="ar-SA"/>
      </w:rPr>
    </w:lvl>
    <w:lvl w:ilvl="4" w:tplc="FE3E2952">
      <w:numFmt w:val="bullet"/>
      <w:lvlText w:val="•"/>
      <w:lvlJc w:val="left"/>
      <w:pPr>
        <w:ind w:left="4068" w:hanging="296"/>
      </w:pPr>
      <w:rPr>
        <w:rFonts w:hint="default"/>
        <w:lang w:val="en-US" w:eastAsia="en-US" w:bidi="ar-SA"/>
      </w:rPr>
    </w:lvl>
    <w:lvl w:ilvl="5" w:tplc="8D06A89A">
      <w:numFmt w:val="bullet"/>
      <w:lvlText w:val="•"/>
      <w:lvlJc w:val="left"/>
      <w:pPr>
        <w:ind w:left="5060" w:hanging="296"/>
      </w:pPr>
      <w:rPr>
        <w:rFonts w:hint="default"/>
        <w:lang w:val="en-US" w:eastAsia="en-US" w:bidi="ar-SA"/>
      </w:rPr>
    </w:lvl>
    <w:lvl w:ilvl="6" w:tplc="B5D082D2">
      <w:numFmt w:val="bullet"/>
      <w:lvlText w:val="•"/>
      <w:lvlJc w:val="left"/>
      <w:pPr>
        <w:ind w:left="6052" w:hanging="296"/>
      </w:pPr>
      <w:rPr>
        <w:rFonts w:hint="default"/>
        <w:lang w:val="en-US" w:eastAsia="en-US" w:bidi="ar-SA"/>
      </w:rPr>
    </w:lvl>
    <w:lvl w:ilvl="7" w:tplc="477CAD08">
      <w:numFmt w:val="bullet"/>
      <w:lvlText w:val="•"/>
      <w:lvlJc w:val="left"/>
      <w:pPr>
        <w:ind w:left="7044" w:hanging="296"/>
      </w:pPr>
      <w:rPr>
        <w:rFonts w:hint="default"/>
        <w:lang w:val="en-US" w:eastAsia="en-US" w:bidi="ar-SA"/>
      </w:rPr>
    </w:lvl>
    <w:lvl w:ilvl="8" w:tplc="7E1443F4">
      <w:numFmt w:val="bullet"/>
      <w:lvlText w:val="•"/>
      <w:lvlJc w:val="left"/>
      <w:pPr>
        <w:ind w:left="8036" w:hanging="296"/>
      </w:pPr>
      <w:rPr>
        <w:rFonts w:hint="default"/>
        <w:lang w:val="en-US" w:eastAsia="en-US" w:bidi="ar-SA"/>
      </w:rPr>
    </w:lvl>
  </w:abstractNum>
  <w:abstractNum w:abstractNumId="6">
    <w:nsid w:val="72F87255"/>
    <w:multiLevelType w:val="hybridMultilevel"/>
    <w:tmpl w:val="DF0A2766"/>
    <w:lvl w:ilvl="0" w:tplc="D2FEDAD8">
      <w:start w:val="1"/>
      <w:numFmt w:val="lowerRoman"/>
      <w:lvlText w:val="%1)"/>
      <w:lvlJc w:val="left"/>
      <w:pPr>
        <w:ind w:left="100" w:hanging="248"/>
      </w:pPr>
      <w:rPr>
        <w:rFonts w:ascii="Verdana" w:eastAsia="Verdana" w:hAnsi="Verdana" w:cs="Verdana" w:hint="default"/>
        <w:spacing w:val="-3"/>
        <w:w w:val="100"/>
        <w:sz w:val="22"/>
        <w:szCs w:val="22"/>
        <w:lang w:val="en-US" w:eastAsia="en-US" w:bidi="ar-SA"/>
      </w:rPr>
    </w:lvl>
    <w:lvl w:ilvl="1" w:tplc="45ECD96E">
      <w:numFmt w:val="bullet"/>
      <w:lvlText w:val="•"/>
      <w:lvlJc w:val="left"/>
      <w:pPr>
        <w:ind w:left="1092" w:hanging="248"/>
      </w:pPr>
      <w:rPr>
        <w:rFonts w:hint="default"/>
        <w:lang w:val="en-US" w:eastAsia="en-US" w:bidi="ar-SA"/>
      </w:rPr>
    </w:lvl>
    <w:lvl w:ilvl="2" w:tplc="E570BCE4">
      <w:numFmt w:val="bullet"/>
      <w:lvlText w:val="•"/>
      <w:lvlJc w:val="left"/>
      <w:pPr>
        <w:ind w:left="2084" w:hanging="248"/>
      </w:pPr>
      <w:rPr>
        <w:rFonts w:hint="default"/>
        <w:lang w:val="en-US" w:eastAsia="en-US" w:bidi="ar-SA"/>
      </w:rPr>
    </w:lvl>
    <w:lvl w:ilvl="3" w:tplc="E98C4CB8">
      <w:numFmt w:val="bullet"/>
      <w:lvlText w:val="•"/>
      <w:lvlJc w:val="left"/>
      <w:pPr>
        <w:ind w:left="3076" w:hanging="248"/>
      </w:pPr>
      <w:rPr>
        <w:rFonts w:hint="default"/>
        <w:lang w:val="en-US" w:eastAsia="en-US" w:bidi="ar-SA"/>
      </w:rPr>
    </w:lvl>
    <w:lvl w:ilvl="4" w:tplc="AD562C46">
      <w:numFmt w:val="bullet"/>
      <w:lvlText w:val="•"/>
      <w:lvlJc w:val="left"/>
      <w:pPr>
        <w:ind w:left="4068" w:hanging="248"/>
      </w:pPr>
      <w:rPr>
        <w:rFonts w:hint="default"/>
        <w:lang w:val="en-US" w:eastAsia="en-US" w:bidi="ar-SA"/>
      </w:rPr>
    </w:lvl>
    <w:lvl w:ilvl="5" w:tplc="E8128D84">
      <w:numFmt w:val="bullet"/>
      <w:lvlText w:val="•"/>
      <w:lvlJc w:val="left"/>
      <w:pPr>
        <w:ind w:left="5060" w:hanging="248"/>
      </w:pPr>
      <w:rPr>
        <w:rFonts w:hint="default"/>
        <w:lang w:val="en-US" w:eastAsia="en-US" w:bidi="ar-SA"/>
      </w:rPr>
    </w:lvl>
    <w:lvl w:ilvl="6" w:tplc="703E5C46">
      <w:numFmt w:val="bullet"/>
      <w:lvlText w:val="•"/>
      <w:lvlJc w:val="left"/>
      <w:pPr>
        <w:ind w:left="6052" w:hanging="248"/>
      </w:pPr>
      <w:rPr>
        <w:rFonts w:hint="default"/>
        <w:lang w:val="en-US" w:eastAsia="en-US" w:bidi="ar-SA"/>
      </w:rPr>
    </w:lvl>
    <w:lvl w:ilvl="7" w:tplc="86BAFF8C">
      <w:numFmt w:val="bullet"/>
      <w:lvlText w:val="•"/>
      <w:lvlJc w:val="left"/>
      <w:pPr>
        <w:ind w:left="7044" w:hanging="248"/>
      </w:pPr>
      <w:rPr>
        <w:rFonts w:hint="default"/>
        <w:lang w:val="en-US" w:eastAsia="en-US" w:bidi="ar-SA"/>
      </w:rPr>
    </w:lvl>
    <w:lvl w:ilvl="8" w:tplc="3B0CA29C">
      <w:numFmt w:val="bullet"/>
      <w:lvlText w:val="•"/>
      <w:lvlJc w:val="left"/>
      <w:pPr>
        <w:ind w:left="8036" w:hanging="248"/>
      </w:pPr>
      <w:rPr>
        <w:rFonts w:hint="default"/>
        <w:lang w:val="en-US" w:eastAsia="en-US" w:bidi="ar-SA"/>
      </w:rPr>
    </w:lvl>
  </w:abstractNum>
  <w:num w:numId="1">
    <w:abstractNumId w:val="1"/>
  </w:num>
  <w:num w:numId="2">
    <w:abstractNumId w:val="6"/>
  </w:num>
  <w:num w:numId="3">
    <w:abstractNumId w:val="5"/>
  </w:num>
  <w:num w:numId="4">
    <w:abstractNumId w:val="2"/>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9C0976"/>
    <w:rsid w:val="0009324E"/>
    <w:rsid w:val="001022EF"/>
    <w:rsid w:val="003522F1"/>
    <w:rsid w:val="003806E1"/>
    <w:rsid w:val="00396150"/>
    <w:rsid w:val="003A3A7B"/>
    <w:rsid w:val="004126CF"/>
    <w:rsid w:val="00462F5A"/>
    <w:rsid w:val="004A2AA3"/>
    <w:rsid w:val="00552669"/>
    <w:rsid w:val="006237A9"/>
    <w:rsid w:val="006A4731"/>
    <w:rsid w:val="006B1DDE"/>
    <w:rsid w:val="006C7818"/>
    <w:rsid w:val="00707A2E"/>
    <w:rsid w:val="007842CB"/>
    <w:rsid w:val="007C66F1"/>
    <w:rsid w:val="007E4619"/>
    <w:rsid w:val="0082706D"/>
    <w:rsid w:val="00917ABC"/>
    <w:rsid w:val="00934610"/>
    <w:rsid w:val="00944A07"/>
    <w:rsid w:val="00944DE1"/>
    <w:rsid w:val="00950548"/>
    <w:rsid w:val="009C0976"/>
    <w:rsid w:val="00AC4BE1"/>
    <w:rsid w:val="00AF6C81"/>
    <w:rsid w:val="00B7038B"/>
    <w:rsid w:val="00B81A73"/>
    <w:rsid w:val="00C94F6F"/>
    <w:rsid w:val="00CE0F28"/>
    <w:rsid w:val="00E356B3"/>
    <w:rsid w:val="00F23BF3"/>
    <w:rsid w:val="00F3661F"/>
    <w:rsid w:val="00F93B92"/>
    <w:rsid w:val="00FC0AB1"/>
    <w:rsid w:val="00FF4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1EB901-4AE0-418E-BF9F-B6E0660C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C0976"/>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C0976"/>
  </w:style>
  <w:style w:type="paragraph" w:styleId="Title">
    <w:name w:val="Title"/>
    <w:basedOn w:val="Normal"/>
    <w:uiPriority w:val="1"/>
    <w:qFormat/>
    <w:rsid w:val="009C0976"/>
    <w:pPr>
      <w:spacing w:before="77"/>
      <w:ind w:left="100"/>
    </w:pPr>
    <w:rPr>
      <w:b/>
      <w:bCs/>
    </w:rPr>
  </w:style>
  <w:style w:type="paragraph" w:styleId="ListParagraph">
    <w:name w:val="List Paragraph"/>
    <w:basedOn w:val="Normal"/>
    <w:uiPriority w:val="1"/>
    <w:qFormat/>
    <w:rsid w:val="009C0976"/>
    <w:pPr>
      <w:spacing w:before="201"/>
      <w:ind w:left="100" w:right="103"/>
      <w:jc w:val="both"/>
    </w:pPr>
  </w:style>
  <w:style w:type="paragraph" w:customStyle="1" w:styleId="TableParagraph">
    <w:name w:val="Table Paragraph"/>
    <w:basedOn w:val="Normal"/>
    <w:uiPriority w:val="1"/>
    <w:qFormat/>
    <w:rsid w:val="009C0976"/>
  </w:style>
  <w:style w:type="paragraph" w:customStyle="1" w:styleId="Default">
    <w:name w:val="Default"/>
    <w:rsid w:val="001022EF"/>
    <w:pPr>
      <w:widowControl/>
      <w:adjustRightInd w:val="0"/>
    </w:pPr>
    <w:rPr>
      <w:rFonts w:ascii="Times New Roman" w:hAnsi="Times New Roman" w:cs="Times New Roman"/>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3</Pages>
  <Words>953</Words>
  <Characters>5437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Microsoft Word - Document2</vt:lpstr>
    </vt:vector>
  </TitlesOfParts>
  <Company/>
  <LinksUpToDate>false</LinksUpToDate>
  <CharactersWithSpaces>6378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Document2</dc:title>
  <dc:creator>USER</dc:creator>
  <cp:lastModifiedBy>HP</cp:lastModifiedBy>
  <cp:revision>26</cp:revision>
  <cp:lastPrinted>2026-02-19T09:54:00Z</cp:lastPrinted>
  <dcterms:created xsi:type="dcterms:W3CDTF">2021-02-19T11:00:00Z</dcterms:created>
  <dcterms:modified xsi:type="dcterms:W3CDTF">2026-03-02T07:43:00Z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2016-05-21T00:00:00Z</vt:filetime>
  </property>
  <property fmtid="{D5CDD505-2E9C-101B-9397-08002B2CF9AE}" pid="3" name="Creator">
    <vt:lpwstr>PrimoPDF http://www.primopdf.com</vt:lpwstr>
  </property>
  <property fmtid="{D5CDD505-2E9C-101B-9397-08002B2CF9AE}" pid="4" name="LastSaved">
    <vt:filetime>2021-02-19T00:00:00Z</vt:filetime>
  </property>
</Properties>
</file>