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06C8E" w:rsidRDefault="00440700">
      <w:pPr>
        <w:spacing w:before="78"/>
        <w:ind w:left="515" w:right="520"/>
        <w:jc w:val="center"/>
        <w:rPr>
          <w:b/>
          <w:sz w:val="24"/>
        </w:rPr>
      </w:pPr>
      <w:r>
        <w:rPr>
          <w:b/>
          <w:sz w:val="24"/>
        </w:rPr>
        <w:t>Familiarization Program for Independent Directors</w:t>
      </w:r>
    </w:p>
    <w:p w:rsidR="004503F0" w:rsidRDefault="004503F0" w:rsidP="004503F0">
      <w:pPr>
        <w:ind w:left="101" w:right="115"/>
        <w:jc w:val="both"/>
      </w:pPr>
    </w:p>
    <w:p w:rsidR="00BE221A" w:rsidRPr="007C5018" w:rsidRDefault="004503F0" w:rsidP="00BE221A">
      <w:pPr>
        <w:pStyle w:val="BodyText"/>
        <w:ind w:right="145"/>
        <w:jc w:val="both"/>
        <w:rPr>
          <w:sz w:val="24"/>
          <w:szCs w:val="24"/>
        </w:rPr>
      </w:pPr>
      <w:r w:rsidRPr="007C5018">
        <w:rPr>
          <w:sz w:val="24"/>
          <w:szCs w:val="24"/>
        </w:rPr>
        <w:t xml:space="preserve">The familiarization </w:t>
      </w:r>
      <w:r w:rsidR="00220AF7" w:rsidRPr="007C5018">
        <w:rPr>
          <w:sz w:val="24"/>
          <w:szCs w:val="24"/>
        </w:rPr>
        <w:t>program</w:t>
      </w:r>
      <w:r w:rsidRPr="007C5018">
        <w:rPr>
          <w:sz w:val="24"/>
          <w:szCs w:val="24"/>
        </w:rPr>
        <w:t xml:space="preserve"> aims to provide</w:t>
      </w:r>
      <w:r w:rsidR="006621B7" w:rsidRPr="007C5018">
        <w:rPr>
          <w:sz w:val="24"/>
          <w:szCs w:val="24"/>
        </w:rPr>
        <w:t xml:space="preserve"> and to update </w:t>
      </w:r>
      <w:r w:rsidR="00682BFC" w:rsidRPr="007C5018">
        <w:rPr>
          <w:sz w:val="24"/>
          <w:szCs w:val="24"/>
        </w:rPr>
        <w:t xml:space="preserve">the Independent Directors </w:t>
      </w:r>
      <w:r w:rsidR="006621B7" w:rsidRPr="007C5018">
        <w:rPr>
          <w:sz w:val="24"/>
          <w:szCs w:val="24"/>
        </w:rPr>
        <w:t>on continuous basis</w:t>
      </w:r>
      <w:r w:rsidRPr="007C5018">
        <w:rPr>
          <w:sz w:val="24"/>
          <w:szCs w:val="24"/>
        </w:rPr>
        <w:t xml:space="preserve"> </w:t>
      </w:r>
      <w:r w:rsidR="00682BFC" w:rsidRPr="007C5018">
        <w:rPr>
          <w:sz w:val="24"/>
          <w:szCs w:val="24"/>
        </w:rPr>
        <w:t xml:space="preserve">the </w:t>
      </w:r>
      <w:r w:rsidR="006621B7" w:rsidRPr="007C5018">
        <w:rPr>
          <w:sz w:val="24"/>
          <w:szCs w:val="24"/>
        </w:rPr>
        <w:t>detailed knowledge and understanding of the industry, the</w:t>
      </w:r>
      <w:r w:rsidRPr="007C5018">
        <w:rPr>
          <w:sz w:val="24"/>
          <w:szCs w:val="24"/>
        </w:rPr>
        <w:t xml:space="preserve"> socio-economic environment in which the Company operates, the business model</w:t>
      </w:r>
      <w:r w:rsidR="00682BFC" w:rsidRPr="007C5018">
        <w:rPr>
          <w:sz w:val="24"/>
          <w:szCs w:val="24"/>
        </w:rPr>
        <w:t xml:space="preserve"> </w:t>
      </w:r>
      <w:r w:rsidR="004317F6" w:rsidRPr="007C5018">
        <w:rPr>
          <w:sz w:val="24"/>
          <w:szCs w:val="24"/>
        </w:rPr>
        <w:t>and operations</w:t>
      </w:r>
      <w:r w:rsidR="00682BFC" w:rsidRPr="007C5018">
        <w:rPr>
          <w:sz w:val="24"/>
          <w:szCs w:val="24"/>
        </w:rPr>
        <w:t xml:space="preserve"> </w:t>
      </w:r>
      <w:r w:rsidRPr="007C5018">
        <w:rPr>
          <w:sz w:val="24"/>
          <w:szCs w:val="24"/>
        </w:rPr>
        <w:t>and</w:t>
      </w:r>
      <w:r w:rsidR="00682BFC" w:rsidRPr="007C5018">
        <w:rPr>
          <w:sz w:val="24"/>
          <w:szCs w:val="24"/>
        </w:rPr>
        <w:t xml:space="preserve"> also of their roles, responsibilities and dutie</w:t>
      </w:r>
      <w:r w:rsidR="001A0515" w:rsidRPr="007C5018">
        <w:rPr>
          <w:sz w:val="24"/>
          <w:szCs w:val="24"/>
        </w:rPr>
        <w:t>s</w:t>
      </w:r>
      <w:r w:rsidRPr="007C5018">
        <w:rPr>
          <w:sz w:val="24"/>
          <w:szCs w:val="24"/>
        </w:rPr>
        <w:t>.</w:t>
      </w:r>
      <w:r w:rsidR="00BE221A" w:rsidRPr="007C5018">
        <w:rPr>
          <w:sz w:val="24"/>
          <w:szCs w:val="24"/>
        </w:rPr>
        <w:t xml:space="preserve"> The programme help the Director to understand the Company, its business and the regulatory framework in which the Company operates and equips him/her to effectively fulfill his/her role as a Director of the Company.</w:t>
      </w:r>
    </w:p>
    <w:p w:rsidR="00BC3A87" w:rsidRPr="007C5018" w:rsidRDefault="00BC3A87" w:rsidP="004503F0">
      <w:pPr>
        <w:ind w:left="101" w:right="115"/>
        <w:jc w:val="both"/>
        <w:rPr>
          <w:sz w:val="24"/>
          <w:szCs w:val="24"/>
        </w:rPr>
      </w:pPr>
      <w:r w:rsidRPr="007C5018">
        <w:rPr>
          <w:sz w:val="24"/>
          <w:szCs w:val="24"/>
        </w:rPr>
        <w:t>Pursuant to Regulation 25 (7) of the S</w:t>
      </w:r>
      <w:r w:rsidR="003E25F6" w:rsidRPr="007C5018">
        <w:rPr>
          <w:sz w:val="24"/>
          <w:szCs w:val="24"/>
        </w:rPr>
        <w:t xml:space="preserve">EBI </w:t>
      </w:r>
      <w:r w:rsidRPr="007C5018">
        <w:rPr>
          <w:sz w:val="24"/>
          <w:szCs w:val="24"/>
        </w:rPr>
        <w:t>(L</w:t>
      </w:r>
      <w:r w:rsidR="003E25F6" w:rsidRPr="007C5018">
        <w:rPr>
          <w:sz w:val="24"/>
          <w:szCs w:val="24"/>
        </w:rPr>
        <w:t>ODR</w:t>
      </w:r>
      <w:r w:rsidRPr="007C5018">
        <w:rPr>
          <w:sz w:val="24"/>
          <w:szCs w:val="24"/>
        </w:rPr>
        <w:t xml:space="preserve">) Regulations, </w:t>
      </w:r>
      <w:r w:rsidR="004245AD" w:rsidRPr="007C5018">
        <w:rPr>
          <w:sz w:val="24"/>
          <w:szCs w:val="24"/>
        </w:rPr>
        <w:t>2015,</w:t>
      </w:r>
      <w:r w:rsidRPr="007C5018">
        <w:rPr>
          <w:sz w:val="24"/>
          <w:szCs w:val="24"/>
        </w:rPr>
        <w:t xml:space="preserve"> the listed entity shall familiarize the Independent Directors through various programmes about the listed entity, including the following: </w:t>
      </w:r>
    </w:p>
    <w:p w:rsidR="00BC3A87" w:rsidRPr="007C5018" w:rsidRDefault="00BC3A87" w:rsidP="004503F0">
      <w:pPr>
        <w:ind w:left="101" w:right="115"/>
        <w:jc w:val="both"/>
        <w:rPr>
          <w:sz w:val="24"/>
          <w:szCs w:val="24"/>
        </w:rPr>
      </w:pPr>
      <w:r w:rsidRPr="007C5018">
        <w:rPr>
          <w:sz w:val="24"/>
          <w:szCs w:val="24"/>
        </w:rPr>
        <w:t xml:space="preserve">• </w:t>
      </w:r>
      <w:r w:rsidR="00B228E9" w:rsidRPr="007C5018">
        <w:rPr>
          <w:sz w:val="24"/>
          <w:szCs w:val="24"/>
        </w:rPr>
        <w:t>Nature</w:t>
      </w:r>
      <w:r w:rsidRPr="007C5018">
        <w:rPr>
          <w:sz w:val="24"/>
          <w:szCs w:val="24"/>
        </w:rPr>
        <w:t xml:space="preserve"> of the industry in which the listed entity operates; </w:t>
      </w:r>
    </w:p>
    <w:p w:rsidR="00BC3A87" w:rsidRPr="007C5018" w:rsidRDefault="00BC3A87" w:rsidP="004503F0">
      <w:pPr>
        <w:ind w:left="101" w:right="115"/>
        <w:jc w:val="both"/>
        <w:rPr>
          <w:sz w:val="24"/>
          <w:szCs w:val="24"/>
        </w:rPr>
      </w:pPr>
      <w:r w:rsidRPr="007C5018">
        <w:rPr>
          <w:sz w:val="24"/>
          <w:szCs w:val="24"/>
        </w:rPr>
        <w:t xml:space="preserve">• </w:t>
      </w:r>
      <w:r w:rsidR="00B228E9" w:rsidRPr="007C5018">
        <w:rPr>
          <w:sz w:val="24"/>
          <w:szCs w:val="24"/>
        </w:rPr>
        <w:t>Business</w:t>
      </w:r>
      <w:r w:rsidRPr="007C5018">
        <w:rPr>
          <w:sz w:val="24"/>
          <w:szCs w:val="24"/>
        </w:rPr>
        <w:t xml:space="preserve"> model of the listed entity; </w:t>
      </w:r>
    </w:p>
    <w:p w:rsidR="00BC3A87" w:rsidRPr="007C5018" w:rsidRDefault="00BC3A87" w:rsidP="004503F0">
      <w:pPr>
        <w:ind w:left="101" w:right="115"/>
        <w:jc w:val="both"/>
        <w:rPr>
          <w:sz w:val="24"/>
          <w:szCs w:val="24"/>
        </w:rPr>
      </w:pPr>
      <w:r w:rsidRPr="007C5018">
        <w:rPr>
          <w:sz w:val="24"/>
          <w:szCs w:val="24"/>
        </w:rPr>
        <w:t xml:space="preserve">• </w:t>
      </w:r>
      <w:r w:rsidR="00B228E9" w:rsidRPr="007C5018">
        <w:rPr>
          <w:sz w:val="24"/>
          <w:szCs w:val="24"/>
        </w:rPr>
        <w:t>Roles</w:t>
      </w:r>
      <w:r w:rsidRPr="007C5018">
        <w:rPr>
          <w:sz w:val="24"/>
          <w:szCs w:val="24"/>
        </w:rPr>
        <w:t xml:space="preserve">, rights, responsibilities of Independent Directors; and </w:t>
      </w:r>
    </w:p>
    <w:p w:rsidR="00BC3A87" w:rsidRPr="007C5018" w:rsidRDefault="00BC3A87" w:rsidP="004503F0">
      <w:pPr>
        <w:ind w:left="101" w:right="115"/>
        <w:jc w:val="both"/>
        <w:rPr>
          <w:sz w:val="24"/>
          <w:szCs w:val="24"/>
        </w:rPr>
      </w:pPr>
      <w:r w:rsidRPr="007C5018">
        <w:rPr>
          <w:sz w:val="24"/>
          <w:szCs w:val="24"/>
        </w:rPr>
        <w:t xml:space="preserve">• </w:t>
      </w:r>
      <w:r w:rsidR="00B228E9" w:rsidRPr="007C5018">
        <w:rPr>
          <w:sz w:val="24"/>
          <w:szCs w:val="24"/>
        </w:rPr>
        <w:t>Any</w:t>
      </w:r>
      <w:r w:rsidRPr="007C5018">
        <w:rPr>
          <w:sz w:val="24"/>
          <w:szCs w:val="24"/>
        </w:rPr>
        <w:t xml:space="preserve"> other relevant information.</w:t>
      </w:r>
    </w:p>
    <w:p w:rsidR="00BC3A87" w:rsidRPr="007C5018" w:rsidRDefault="00BC3A87" w:rsidP="00BC3A87">
      <w:pPr>
        <w:tabs>
          <w:tab w:val="left" w:pos="416"/>
        </w:tabs>
        <w:ind w:right="668"/>
        <w:rPr>
          <w:sz w:val="24"/>
          <w:szCs w:val="24"/>
        </w:rPr>
      </w:pPr>
    </w:p>
    <w:p w:rsidR="00E06C8E" w:rsidRPr="007C5018" w:rsidRDefault="00BC3A87" w:rsidP="00BE221A">
      <w:pPr>
        <w:tabs>
          <w:tab w:val="left" w:pos="416"/>
        </w:tabs>
        <w:ind w:right="668"/>
        <w:rPr>
          <w:sz w:val="24"/>
          <w:szCs w:val="24"/>
        </w:rPr>
      </w:pPr>
      <w:r w:rsidRPr="007C5018">
        <w:rPr>
          <w:sz w:val="24"/>
          <w:szCs w:val="24"/>
        </w:rPr>
        <w:t xml:space="preserve"> </w:t>
      </w:r>
      <w:r w:rsidR="00440700" w:rsidRPr="007C5018">
        <w:rPr>
          <w:sz w:val="24"/>
          <w:szCs w:val="24"/>
        </w:rPr>
        <w:t>At the time of appointing a Director, a formal letter of appointment is given to him/her, which inter alia explains the role, function, duties and</w:t>
      </w:r>
      <w:r w:rsidR="007A5D93">
        <w:rPr>
          <w:sz w:val="24"/>
          <w:szCs w:val="24"/>
        </w:rPr>
        <w:t xml:space="preserve"> </w:t>
      </w:r>
      <w:r w:rsidR="00440700" w:rsidRPr="007C5018">
        <w:rPr>
          <w:sz w:val="24"/>
          <w:szCs w:val="24"/>
        </w:rPr>
        <w:t>responsibilities expected of him/her as a Director of the Company.</w:t>
      </w:r>
    </w:p>
    <w:p w:rsidR="00E06C8E" w:rsidRPr="007C5018" w:rsidRDefault="00E06C8E">
      <w:pPr>
        <w:pStyle w:val="BodyText"/>
        <w:ind w:left="0"/>
        <w:rPr>
          <w:sz w:val="24"/>
          <w:szCs w:val="24"/>
        </w:rPr>
      </w:pPr>
    </w:p>
    <w:p w:rsidR="00E06C8E" w:rsidRPr="007C5018" w:rsidRDefault="00440700">
      <w:pPr>
        <w:pStyle w:val="BodyText"/>
        <w:spacing w:before="1" w:line="267" w:lineRule="exact"/>
        <w:rPr>
          <w:sz w:val="24"/>
          <w:szCs w:val="24"/>
        </w:rPr>
      </w:pPr>
      <w:r w:rsidRPr="007C5018">
        <w:rPr>
          <w:sz w:val="24"/>
          <w:szCs w:val="24"/>
        </w:rPr>
        <w:t>At the outset, all the independent directors are provided an overview of;</w:t>
      </w:r>
    </w:p>
    <w:p w:rsidR="00E06C8E" w:rsidRPr="007C5018" w:rsidRDefault="00440700">
      <w:pPr>
        <w:pStyle w:val="ListParagraph"/>
        <w:numPr>
          <w:ilvl w:val="0"/>
          <w:numId w:val="1"/>
        </w:numPr>
        <w:tabs>
          <w:tab w:val="left" w:pos="298"/>
        </w:tabs>
        <w:ind w:right="274" w:firstLine="0"/>
        <w:rPr>
          <w:sz w:val="24"/>
          <w:szCs w:val="24"/>
        </w:rPr>
      </w:pPr>
      <w:r w:rsidRPr="007C5018">
        <w:rPr>
          <w:sz w:val="24"/>
          <w:szCs w:val="24"/>
        </w:rPr>
        <w:t>Criteria of independence applicable to Independent Directors as per Regulation</w:t>
      </w:r>
      <w:r w:rsidRPr="007C5018">
        <w:rPr>
          <w:spacing w:val="-40"/>
          <w:sz w:val="24"/>
          <w:szCs w:val="24"/>
        </w:rPr>
        <w:t xml:space="preserve"> </w:t>
      </w:r>
      <w:r w:rsidRPr="007C5018">
        <w:rPr>
          <w:sz w:val="24"/>
          <w:szCs w:val="24"/>
        </w:rPr>
        <w:t>25(7) of the SEBI (L</w:t>
      </w:r>
      <w:r w:rsidR="00BE221A" w:rsidRPr="007C5018">
        <w:rPr>
          <w:sz w:val="24"/>
          <w:szCs w:val="24"/>
        </w:rPr>
        <w:t>ODR</w:t>
      </w:r>
      <w:r w:rsidRPr="007C5018">
        <w:rPr>
          <w:sz w:val="24"/>
          <w:szCs w:val="24"/>
        </w:rPr>
        <w:t>) Regulations, 2015 on Corporate Governance and the Companies Act,</w:t>
      </w:r>
      <w:r w:rsidRPr="007C5018">
        <w:rPr>
          <w:spacing w:val="-4"/>
          <w:sz w:val="24"/>
          <w:szCs w:val="24"/>
        </w:rPr>
        <w:t xml:space="preserve"> </w:t>
      </w:r>
      <w:r w:rsidRPr="007C5018">
        <w:rPr>
          <w:sz w:val="24"/>
          <w:szCs w:val="24"/>
        </w:rPr>
        <w:t>2013;</w:t>
      </w:r>
    </w:p>
    <w:p w:rsidR="00E06C8E" w:rsidRPr="007C5018" w:rsidRDefault="00440700">
      <w:pPr>
        <w:pStyle w:val="ListParagraph"/>
        <w:numPr>
          <w:ilvl w:val="0"/>
          <w:numId w:val="1"/>
        </w:numPr>
        <w:tabs>
          <w:tab w:val="left" w:pos="298"/>
        </w:tabs>
        <w:spacing w:line="267" w:lineRule="exact"/>
        <w:ind w:left="297" w:hanging="198"/>
        <w:rPr>
          <w:sz w:val="24"/>
          <w:szCs w:val="24"/>
        </w:rPr>
      </w:pPr>
      <w:r w:rsidRPr="007C5018">
        <w:rPr>
          <w:sz w:val="24"/>
          <w:szCs w:val="24"/>
        </w:rPr>
        <w:t>Roles, functions, Duties, Responsibilities and liabilities of Independent</w:t>
      </w:r>
      <w:r w:rsidRPr="007C5018">
        <w:rPr>
          <w:spacing w:val="-23"/>
          <w:sz w:val="24"/>
          <w:szCs w:val="24"/>
        </w:rPr>
        <w:t xml:space="preserve"> </w:t>
      </w:r>
      <w:r w:rsidRPr="007C5018">
        <w:rPr>
          <w:sz w:val="24"/>
          <w:szCs w:val="24"/>
        </w:rPr>
        <w:t>Directors;</w:t>
      </w:r>
    </w:p>
    <w:p w:rsidR="00E06C8E" w:rsidRPr="007C5018" w:rsidRDefault="00440700">
      <w:pPr>
        <w:pStyle w:val="ListParagraph"/>
        <w:numPr>
          <w:ilvl w:val="0"/>
          <w:numId w:val="1"/>
        </w:numPr>
        <w:tabs>
          <w:tab w:val="left" w:pos="298"/>
        </w:tabs>
        <w:spacing w:before="1" w:line="267" w:lineRule="exact"/>
        <w:ind w:left="297" w:hanging="198"/>
        <w:rPr>
          <w:sz w:val="24"/>
          <w:szCs w:val="24"/>
        </w:rPr>
      </w:pPr>
      <w:r w:rsidRPr="007C5018">
        <w:rPr>
          <w:sz w:val="24"/>
          <w:szCs w:val="24"/>
        </w:rPr>
        <w:t>Directors Responsibility Statement forming part of Boards’</w:t>
      </w:r>
      <w:r w:rsidRPr="007C5018">
        <w:rPr>
          <w:spacing w:val="-12"/>
          <w:sz w:val="24"/>
          <w:szCs w:val="24"/>
        </w:rPr>
        <w:t xml:space="preserve"> </w:t>
      </w:r>
      <w:r w:rsidRPr="007C5018">
        <w:rPr>
          <w:sz w:val="24"/>
          <w:szCs w:val="24"/>
        </w:rPr>
        <w:t>Report;</w:t>
      </w:r>
    </w:p>
    <w:p w:rsidR="00E06C8E" w:rsidRPr="007C5018" w:rsidRDefault="00440700">
      <w:pPr>
        <w:pStyle w:val="ListParagraph"/>
        <w:numPr>
          <w:ilvl w:val="0"/>
          <w:numId w:val="1"/>
        </w:numPr>
        <w:tabs>
          <w:tab w:val="left" w:pos="298"/>
        </w:tabs>
        <w:spacing w:line="266" w:lineRule="exact"/>
        <w:ind w:left="297" w:hanging="198"/>
        <w:rPr>
          <w:sz w:val="24"/>
          <w:szCs w:val="24"/>
        </w:rPr>
      </w:pPr>
      <w:r w:rsidRPr="007C5018">
        <w:rPr>
          <w:sz w:val="24"/>
          <w:szCs w:val="24"/>
        </w:rPr>
        <w:t>Vigil Mechanism including policy formulation, disclosures, code for Independent;</w:t>
      </w:r>
      <w:r w:rsidRPr="007C5018">
        <w:rPr>
          <w:spacing w:val="-27"/>
          <w:sz w:val="24"/>
          <w:szCs w:val="24"/>
        </w:rPr>
        <w:t xml:space="preserve"> </w:t>
      </w:r>
      <w:r w:rsidRPr="007C5018">
        <w:rPr>
          <w:sz w:val="24"/>
          <w:szCs w:val="24"/>
        </w:rPr>
        <w:t>and</w:t>
      </w:r>
    </w:p>
    <w:p w:rsidR="00E06C8E" w:rsidRPr="007C5018" w:rsidRDefault="00440700">
      <w:pPr>
        <w:pStyle w:val="ListParagraph"/>
        <w:numPr>
          <w:ilvl w:val="0"/>
          <w:numId w:val="1"/>
        </w:numPr>
        <w:tabs>
          <w:tab w:val="left" w:pos="298"/>
        </w:tabs>
        <w:spacing w:line="267" w:lineRule="exact"/>
        <w:ind w:left="297" w:hanging="198"/>
        <w:rPr>
          <w:sz w:val="24"/>
          <w:szCs w:val="24"/>
        </w:rPr>
      </w:pPr>
      <w:r w:rsidRPr="007C5018">
        <w:rPr>
          <w:sz w:val="24"/>
          <w:szCs w:val="24"/>
        </w:rPr>
        <w:t>Board Evaluation Process and</w:t>
      </w:r>
      <w:r w:rsidRPr="007C5018">
        <w:rPr>
          <w:spacing w:val="-5"/>
          <w:sz w:val="24"/>
          <w:szCs w:val="24"/>
        </w:rPr>
        <w:t xml:space="preserve"> </w:t>
      </w:r>
      <w:r w:rsidRPr="007C5018">
        <w:rPr>
          <w:sz w:val="24"/>
          <w:szCs w:val="24"/>
        </w:rPr>
        <w:t>Procedures.</w:t>
      </w:r>
    </w:p>
    <w:p w:rsidR="00BE221A" w:rsidRPr="007C5018" w:rsidRDefault="00BE221A">
      <w:pPr>
        <w:pStyle w:val="ListParagraph"/>
        <w:numPr>
          <w:ilvl w:val="0"/>
          <w:numId w:val="1"/>
        </w:numPr>
        <w:tabs>
          <w:tab w:val="left" w:pos="298"/>
        </w:tabs>
        <w:spacing w:line="267" w:lineRule="exact"/>
        <w:ind w:left="297" w:hanging="198"/>
        <w:rPr>
          <w:sz w:val="24"/>
          <w:szCs w:val="24"/>
        </w:rPr>
      </w:pPr>
      <w:r w:rsidRPr="007C5018">
        <w:rPr>
          <w:sz w:val="24"/>
          <w:szCs w:val="24"/>
        </w:rPr>
        <w:t>MOA and AOA of the Company and other materials as may be required by the directors to gain an insight into the Company</w:t>
      </w:r>
    </w:p>
    <w:p w:rsidR="00E06C8E" w:rsidRPr="007C5018" w:rsidRDefault="00440700" w:rsidP="00FB77BF">
      <w:pPr>
        <w:pStyle w:val="BodyText"/>
        <w:ind w:right="175"/>
        <w:jc w:val="both"/>
        <w:rPr>
          <w:sz w:val="24"/>
          <w:szCs w:val="24"/>
        </w:rPr>
      </w:pPr>
      <w:r w:rsidRPr="007C5018">
        <w:rPr>
          <w:sz w:val="24"/>
          <w:szCs w:val="24"/>
        </w:rPr>
        <w:t>With a view to familiarize him with the Company’s operations, the Director is also given detailed presentations in the Board meeting giving Company’s market share and the markets in which it operates, governance and internal control processes and other relevant information pertaining to the Company’s business.</w:t>
      </w:r>
    </w:p>
    <w:p w:rsidR="00E06C8E" w:rsidRPr="007C5018" w:rsidRDefault="00440700" w:rsidP="004503F0">
      <w:pPr>
        <w:pStyle w:val="BodyText"/>
        <w:spacing w:before="1"/>
        <w:ind w:right="113"/>
        <w:jc w:val="both"/>
        <w:rPr>
          <w:sz w:val="24"/>
          <w:szCs w:val="24"/>
        </w:rPr>
      </w:pPr>
      <w:r w:rsidRPr="007C5018">
        <w:rPr>
          <w:sz w:val="24"/>
          <w:szCs w:val="24"/>
        </w:rPr>
        <w:t>The Independent Directors has complete access to the information within the Company</w:t>
      </w:r>
      <w:r w:rsidR="00AC56FD" w:rsidRPr="007C5018">
        <w:rPr>
          <w:sz w:val="24"/>
          <w:szCs w:val="24"/>
        </w:rPr>
        <w:t xml:space="preserve"> a</w:t>
      </w:r>
      <w:r w:rsidRPr="007C5018">
        <w:rPr>
          <w:sz w:val="24"/>
          <w:szCs w:val="24"/>
        </w:rPr>
        <w:t>nd have the freedom to interact with the Company’s management during Board / Committee meetings, when Business Heads are asked to make presentations about performance of their Business Division to the Board.</w:t>
      </w:r>
    </w:p>
    <w:p w:rsidR="00E06C8E" w:rsidRPr="007C5018" w:rsidRDefault="00440700" w:rsidP="00FB77BF">
      <w:pPr>
        <w:pStyle w:val="BodyText"/>
        <w:spacing w:before="1"/>
        <w:ind w:right="319"/>
        <w:jc w:val="both"/>
        <w:rPr>
          <w:sz w:val="24"/>
          <w:szCs w:val="24"/>
        </w:rPr>
      </w:pPr>
      <w:r w:rsidRPr="007C5018">
        <w:rPr>
          <w:sz w:val="24"/>
          <w:szCs w:val="24"/>
        </w:rPr>
        <w:t>Apart from this, they also have independent interactions with the Statutory Auditors, the Internal Auditors and external advisors appointed from time to time. Further, they meet once in a year without the presence of any management personnel and their</w:t>
      </w:r>
      <w:r w:rsidR="00645AFB" w:rsidRPr="007C5018">
        <w:rPr>
          <w:sz w:val="24"/>
          <w:szCs w:val="24"/>
        </w:rPr>
        <w:t>.</w:t>
      </w:r>
    </w:p>
    <w:p w:rsidR="00E06C8E" w:rsidRPr="007C5018" w:rsidRDefault="00645AFB" w:rsidP="00FB77BF">
      <w:pPr>
        <w:pStyle w:val="BodyText"/>
        <w:spacing w:before="77"/>
        <w:ind w:right="366"/>
        <w:jc w:val="both"/>
        <w:rPr>
          <w:sz w:val="24"/>
          <w:szCs w:val="24"/>
        </w:rPr>
      </w:pPr>
      <w:r w:rsidRPr="007C5018">
        <w:rPr>
          <w:sz w:val="24"/>
          <w:szCs w:val="24"/>
        </w:rPr>
        <w:t>Meetings</w:t>
      </w:r>
      <w:r w:rsidR="00440700" w:rsidRPr="007C5018">
        <w:rPr>
          <w:sz w:val="24"/>
          <w:szCs w:val="24"/>
        </w:rPr>
        <w:t xml:space="preserve"> are conducted informally to enable the Independent Directors to discuss matters pertaining to the Company’s affairs and put forth their combined views to the Board of Directors of the Company.</w:t>
      </w:r>
    </w:p>
    <w:p w:rsidR="00E06C8E" w:rsidRPr="007C5018" w:rsidRDefault="00E06C8E">
      <w:pPr>
        <w:pStyle w:val="BodyText"/>
        <w:spacing w:before="11"/>
        <w:ind w:left="0"/>
        <w:rPr>
          <w:sz w:val="24"/>
          <w:szCs w:val="24"/>
        </w:rPr>
      </w:pPr>
      <w:bookmarkStart w:id="0" w:name="_GoBack"/>
      <w:bookmarkEnd w:id="0"/>
    </w:p>
    <w:sectPr w:rsidR="00E06C8E" w:rsidRPr="007C5018" w:rsidSect="00E06C8E">
      <w:pgSz w:w="12240" w:h="15840"/>
      <w:pgMar w:top="820" w:right="880" w:bottom="280" w:left="13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Verdana">
    <w:altName w:val="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91B3B08"/>
    <w:multiLevelType w:val="hybridMultilevel"/>
    <w:tmpl w:val="B0B23D18"/>
    <w:lvl w:ilvl="0" w:tplc="3490C75A">
      <w:numFmt w:val="bullet"/>
      <w:lvlText w:val="•"/>
      <w:lvlJc w:val="left"/>
      <w:pPr>
        <w:ind w:left="100" w:hanging="197"/>
      </w:pPr>
      <w:rPr>
        <w:rFonts w:ascii="Verdana" w:eastAsia="Verdana" w:hAnsi="Verdana" w:cs="Verdana" w:hint="default"/>
        <w:w w:val="100"/>
        <w:sz w:val="22"/>
        <w:szCs w:val="22"/>
        <w:lang w:val="en-US" w:eastAsia="en-US" w:bidi="en-US"/>
      </w:rPr>
    </w:lvl>
    <w:lvl w:ilvl="1" w:tplc="6C20A780">
      <w:numFmt w:val="bullet"/>
      <w:lvlText w:val="•"/>
      <w:lvlJc w:val="left"/>
      <w:pPr>
        <w:ind w:left="1092" w:hanging="197"/>
      </w:pPr>
      <w:rPr>
        <w:rFonts w:hint="default"/>
        <w:lang w:val="en-US" w:eastAsia="en-US" w:bidi="en-US"/>
      </w:rPr>
    </w:lvl>
    <w:lvl w:ilvl="2" w:tplc="80F2551C">
      <w:numFmt w:val="bullet"/>
      <w:lvlText w:val="•"/>
      <w:lvlJc w:val="left"/>
      <w:pPr>
        <w:ind w:left="2084" w:hanging="197"/>
      </w:pPr>
      <w:rPr>
        <w:rFonts w:hint="default"/>
        <w:lang w:val="en-US" w:eastAsia="en-US" w:bidi="en-US"/>
      </w:rPr>
    </w:lvl>
    <w:lvl w:ilvl="3" w:tplc="AECEB260">
      <w:numFmt w:val="bullet"/>
      <w:lvlText w:val="•"/>
      <w:lvlJc w:val="left"/>
      <w:pPr>
        <w:ind w:left="3076" w:hanging="197"/>
      </w:pPr>
      <w:rPr>
        <w:rFonts w:hint="default"/>
        <w:lang w:val="en-US" w:eastAsia="en-US" w:bidi="en-US"/>
      </w:rPr>
    </w:lvl>
    <w:lvl w:ilvl="4" w:tplc="B61CBD7E">
      <w:numFmt w:val="bullet"/>
      <w:lvlText w:val="•"/>
      <w:lvlJc w:val="left"/>
      <w:pPr>
        <w:ind w:left="4068" w:hanging="197"/>
      </w:pPr>
      <w:rPr>
        <w:rFonts w:hint="default"/>
        <w:lang w:val="en-US" w:eastAsia="en-US" w:bidi="en-US"/>
      </w:rPr>
    </w:lvl>
    <w:lvl w:ilvl="5" w:tplc="2A9034B8">
      <w:numFmt w:val="bullet"/>
      <w:lvlText w:val="•"/>
      <w:lvlJc w:val="left"/>
      <w:pPr>
        <w:ind w:left="5060" w:hanging="197"/>
      </w:pPr>
      <w:rPr>
        <w:rFonts w:hint="default"/>
        <w:lang w:val="en-US" w:eastAsia="en-US" w:bidi="en-US"/>
      </w:rPr>
    </w:lvl>
    <w:lvl w:ilvl="6" w:tplc="085AC2D2">
      <w:numFmt w:val="bullet"/>
      <w:lvlText w:val="•"/>
      <w:lvlJc w:val="left"/>
      <w:pPr>
        <w:ind w:left="6052" w:hanging="197"/>
      </w:pPr>
      <w:rPr>
        <w:rFonts w:hint="default"/>
        <w:lang w:val="en-US" w:eastAsia="en-US" w:bidi="en-US"/>
      </w:rPr>
    </w:lvl>
    <w:lvl w:ilvl="7" w:tplc="7A44E884">
      <w:numFmt w:val="bullet"/>
      <w:lvlText w:val="•"/>
      <w:lvlJc w:val="left"/>
      <w:pPr>
        <w:ind w:left="7044" w:hanging="197"/>
      </w:pPr>
      <w:rPr>
        <w:rFonts w:hint="default"/>
        <w:lang w:val="en-US" w:eastAsia="en-US" w:bidi="en-US"/>
      </w:rPr>
    </w:lvl>
    <w:lvl w:ilvl="8" w:tplc="AE465BD4">
      <w:numFmt w:val="bullet"/>
      <w:lvlText w:val="•"/>
      <w:lvlJc w:val="left"/>
      <w:pPr>
        <w:ind w:left="8036" w:hanging="197"/>
      </w:pPr>
      <w:rPr>
        <w:rFonts w:hint="default"/>
        <w:lang w:val="en-US" w:eastAsia="en-US" w:bidi="en-US"/>
      </w:rPr>
    </w:lvl>
  </w:abstractNum>
  <w:abstractNum w:abstractNumId="1">
    <w:nsid w:val="358F61C0"/>
    <w:multiLevelType w:val="hybridMultilevel"/>
    <w:tmpl w:val="BEE4A8BC"/>
    <w:lvl w:ilvl="0" w:tplc="E97272A4">
      <w:start w:val="1"/>
      <w:numFmt w:val="lowerLetter"/>
      <w:lvlText w:val="%1)"/>
      <w:lvlJc w:val="left"/>
      <w:pPr>
        <w:ind w:left="580" w:hanging="310"/>
        <w:jc w:val="left"/>
      </w:pPr>
      <w:rPr>
        <w:rFonts w:ascii="Verdana" w:eastAsia="Verdana" w:hAnsi="Verdana" w:cs="Verdana" w:hint="default"/>
        <w:spacing w:val="-1"/>
        <w:w w:val="100"/>
        <w:sz w:val="22"/>
        <w:szCs w:val="22"/>
        <w:lang w:val="en-US" w:eastAsia="en-US" w:bidi="en-US"/>
      </w:rPr>
    </w:lvl>
    <w:lvl w:ilvl="1" w:tplc="8DCC5A0A">
      <w:numFmt w:val="bullet"/>
      <w:lvlText w:val="•"/>
      <w:lvlJc w:val="left"/>
      <w:pPr>
        <w:ind w:left="1572" w:hanging="310"/>
      </w:pPr>
      <w:rPr>
        <w:rFonts w:hint="default"/>
        <w:lang w:val="en-US" w:eastAsia="en-US" w:bidi="en-US"/>
      </w:rPr>
    </w:lvl>
    <w:lvl w:ilvl="2" w:tplc="8EC0E1E4">
      <w:numFmt w:val="bullet"/>
      <w:lvlText w:val="•"/>
      <w:lvlJc w:val="left"/>
      <w:pPr>
        <w:ind w:left="2564" w:hanging="310"/>
      </w:pPr>
      <w:rPr>
        <w:rFonts w:hint="default"/>
        <w:lang w:val="en-US" w:eastAsia="en-US" w:bidi="en-US"/>
      </w:rPr>
    </w:lvl>
    <w:lvl w:ilvl="3" w:tplc="7958C35A">
      <w:numFmt w:val="bullet"/>
      <w:lvlText w:val="•"/>
      <w:lvlJc w:val="left"/>
      <w:pPr>
        <w:ind w:left="3556" w:hanging="310"/>
      </w:pPr>
      <w:rPr>
        <w:rFonts w:hint="default"/>
        <w:lang w:val="en-US" w:eastAsia="en-US" w:bidi="en-US"/>
      </w:rPr>
    </w:lvl>
    <w:lvl w:ilvl="4" w:tplc="E1B69CEC">
      <w:numFmt w:val="bullet"/>
      <w:lvlText w:val="•"/>
      <w:lvlJc w:val="left"/>
      <w:pPr>
        <w:ind w:left="4548" w:hanging="310"/>
      </w:pPr>
      <w:rPr>
        <w:rFonts w:hint="default"/>
        <w:lang w:val="en-US" w:eastAsia="en-US" w:bidi="en-US"/>
      </w:rPr>
    </w:lvl>
    <w:lvl w:ilvl="5" w:tplc="6F5E0A02">
      <w:numFmt w:val="bullet"/>
      <w:lvlText w:val="•"/>
      <w:lvlJc w:val="left"/>
      <w:pPr>
        <w:ind w:left="5540" w:hanging="310"/>
      </w:pPr>
      <w:rPr>
        <w:rFonts w:hint="default"/>
        <w:lang w:val="en-US" w:eastAsia="en-US" w:bidi="en-US"/>
      </w:rPr>
    </w:lvl>
    <w:lvl w:ilvl="6" w:tplc="5ECE7138">
      <w:numFmt w:val="bullet"/>
      <w:lvlText w:val="•"/>
      <w:lvlJc w:val="left"/>
      <w:pPr>
        <w:ind w:left="6532" w:hanging="310"/>
      </w:pPr>
      <w:rPr>
        <w:rFonts w:hint="default"/>
        <w:lang w:val="en-US" w:eastAsia="en-US" w:bidi="en-US"/>
      </w:rPr>
    </w:lvl>
    <w:lvl w:ilvl="7" w:tplc="F67EE87E">
      <w:numFmt w:val="bullet"/>
      <w:lvlText w:val="•"/>
      <w:lvlJc w:val="left"/>
      <w:pPr>
        <w:ind w:left="7524" w:hanging="310"/>
      </w:pPr>
      <w:rPr>
        <w:rFonts w:hint="default"/>
        <w:lang w:val="en-US" w:eastAsia="en-US" w:bidi="en-US"/>
      </w:rPr>
    </w:lvl>
    <w:lvl w:ilvl="8" w:tplc="CC546CAC">
      <w:numFmt w:val="bullet"/>
      <w:lvlText w:val="•"/>
      <w:lvlJc w:val="left"/>
      <w:pPr>
        <w:ind w:left="8516" w:hanging="310"/>
      </w:pPr>
      <w:rPr>
        <w:rFonts w:hint="default"/>
        <w:lang w:val="en-US" w:eastAsia="en-US" w:bidi="en-U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2"/>
  </w:compat>
  <w:rsids>
    <w:rsidRoot w:val="00E06C8E"/>
    <w:rsid w:val="001A0515"/>
    <w:rsid w:val="00220AF7"/>
    <w:rsid w:val="003242CB"/>
    <w:rsid w:val="003E25F6"/>
    <w:rsid w:val="00410B74"/>
    <w:rsid w:val="004245AD"/>
    <w:rsid w:val="004317F6"/>
    <w:rsid w:val="00440700"/>
    <w:rsid w:val="004503F0"/>
    <w:rsid w:val="00645AFB"/>
    <w:rsid w:val="006621B7"/>
    <w:rsid w:val="00682BFC"/>
    <w:rsid w:val="007A5D93"/>
    <w:rsid w:val="007C5018"/>
    <w:rsid w:val="009E4EAE"/>
    <w:rsid w:val="00AC56FD"/>
    <w:rsid w:val="00B228E9"/>
    <w:rsid w:val="00BC3A87"/>
    <w:rsid w:val="00BE221A"/>
    <w:rsid w:val="00E06C8E"/>
    <w:rsid w:val="00E66232"/>
    <w:rsid w:val="00FB77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1B8FDFD-AF0B-47CB-8289-CBEC800841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E06C8E"/>
    <w:rPr>
      <w:rFonts w:ascii="Verdana" w:eastAsia="Verdana" w:hAnsi="Verdana" w:cs="Verdana"/>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E06C8E"/>
    <w:pPr>
      <w:ind w:left="100"/>
    </w:pPr>
  </w:style>
  <w:style w:type="paragraph" w:styleId="ListParagraph">
    <w:name w:val="List Paragraph"/>
    <w:basedOn w:val="Normal"/>
    <w:uiPriority w:val="1"/>
    <w:qFormat/>
    <w:rsid w:val="00E06C8E"/>
    <w:pPr>
      <w:ind w:left="297" w:hanging="198"/>
    </w:pPr>
  </w:style>
  <w:style w:type="paragraph" w:customStyle="1" w:styleId="TableParagraph">
    <w:name w:val="Table Paragraph"/>
    <w:basedOn w:val="Normal"/>
    <w:uiPriority w:val="1"/>
    <w:qFormat/>
    <w:rsid w:val="00E06C8E"/>
  </w:style>
  <w:style w:type="paragraph" w:styleId="BalloonText">
    <w:name w:val="Balloon Text"/>
    <w:basedOn w:val="Normal"/>
    <w:link w:val="BalloonTextChar"/>
    <w:uiPriority w:val="99"/>
    <w:semiHidden/>
    <w:unhideWhenUsed/>
    <w:rsid w:val="007C501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C5018"/>
    <w:rPr>
      <w:rFonts w:ascii="Segoe UI" w:eastAsia="Verdana" w:hAnsi="Segoe UI" w:cs="Segoe UI"/>
      <w:sz w:val="18"/>
      <w:szCs w:val="18"/>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86</TotalTime>
  <Pages>1</Pages>
  <Words>434</Words>
  <Characters>2479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Microsoft Word - Document2</vt:lpstr>
    </vt:vector>
  </TitlesOfParts>
  <Company/>
  <LinksUpToDate>false</LinksUpToDate>
  <CharactersWithSpaces>2908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Document2</dc:title>
  <dc:creator>USER</dc:creator>
  <cp:lastModifiedBy>HP</cp:lastModifiedBy>
  <cp:revision>19</cp:revision>
  <cp:lastPrinted>2025-02-06T06:11:00Z</cp:lastPrinted>
  <dcterms:created xsi:type="dcterms:W3CDTF">2021-02-19T11:22:00Z</dcterms:created>
  <dcterms:modified xsi:type="dcterms:W3CDTF">2025-02-20T06:51:00Z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2016-05-21T00:00:00Z</vt:filetime>
  </property>
  <property fmtid="{D5CDD505-2E9C-101B-9397-08002B2CF9AE}" pid="3" name="Creator">
    <vt:lpwstr>PrimoPDF http://www.primopdf.com</vt:lpwstr>
  </property>
  <property fmtid="{D5CDD505-2E9C-101B-9397-08002B2CF9AE}" pid="4" name="LastSaved">
    <vt:filetime>2021-02-19T00:00:00Z</vt:filetime>
  </property>
</Properties>
</file>